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69658" w14:textId="176A12B1" w:rsidR="00335640" w:rsidRPr="00763F27" w:rsidRDefault="00335640" w:rsidP="00763F27">
      <w:pPr>
        <w:spacing w:line="360" w:lineRule="auto"/>
        <w:ind w:right="-1276" w:hanging="11"/>
        <w:rPr>
          <w:rFonts w:cstheme="minorHAnsi"/>
          <w:color w:val="41535C"/>
          <w:szCs w:val="22"/>
        </w:rPr>
      </w:pPr>
      <w:r w:rsidRPr="00F5423F">
        <w:rPr>
          <w:rFonts w:ascii="Georgia" w:hAnsi="Georgia" w:cstheme="minorHAnsi"/>
          <w:b/>
          <w:bCs/>
          <w:color w:val="1B273F"/>
          <w:sz w:val="28"/>
          <w:szCs w:val="28"/>
        </w:rPr>
        <w:t>National Respiratory Audit Programme (NRAP)</w:t>
      </w:r>
    </w:p>
    <w:p w14:paraId="6AB278E5" w14:textId="419B489C" w:rsidR="00335640" w:rsidRPr="000B4993" w:rsidRDefault="00763F27" w:rsidP="00162FFA">
      <w:pPr>
        <w:tabs>
          <w:tab w:val="left" w:pos="7105"/>
        </w:tabs>
        <w:spacing w:line="360" w:lineRule="auto"/>
        <w:rPr>
          <w:rFonts w:cstheme="minorHAnsi"/>
          <w:color w:val="41535C"/>
          <w:sz w:val="24"/>
          <w:szCs w:val="28"/>
        </w:rPr>
      </w:pPr>
      <w:r>
        <w:rPr>
          <w:rFonts w:cstheme="minorHAnsi"/>
          <w:color w:val="41535C"/>
          <w:sz w:val="24"/>
          <w:szCs w:val="28"/>
        </w:rPr>
        <w:t>Catching our breath</w:t>
      </w:r>
      <w:r w:rsidR="00D703CE" w:rsidRPr="000B4993">
        <w:rPr>
          <w:rFonts w:cstheme="minorHAnsi"/>
          <w:color w:val="41535C"/>
          <w:sz w:val="24"/>
          <w:szCs w:val="28"/>
        </w:rPr>
        <w:t xml:space="preserve"> report – </w:t>
      </w:r>
      <w:r w:rsidR="009204E1">
        <w:rPr>
          <w:rFonts w:cstheme="minorHAnsi"/>
          <w:color w:val="41535C"/>
          <w:sz w:val="24"/>
          <w:szCs w:val="28"/>
        </w:rPr>
        <w:t>glossary</w:t>
      </w:r>
    </w:p>
    <w:p w14:paraId="78922617" w14:textId="411B4F50" w:rsidR="00F63A7E" w:rsidRDefault="00335640" w:rsidP="55A61451">
      <w:pPr>
        <w:pBdr>
          <w:bottom w:val="single" w:sz="6" w:space="1" w:color="auto"/>
        </w:pBdr>
        <w:tabs>
          <w:tab w:val="left" w:pos="7105"/>
        </w:tabs>
        <w:spacing w:line="360" w:lineRule="auto"/>
        <w:rPr>
          <w:rFonts w:cstheme="minorBidi"/>
          <w:color w:val="41535C"/>
          <w:sz w:val="20"/>
          <w:szCs w:val="20"/>
        </w:rPr>
      </w:pPr>
      <w:r w:rsidRPr="55A61451">
        <w:rPr>
          <w:rFonts w:cstheme="minorBidi"/>
          <w:color w:val="41535C"/>
          <w:sz w:val="20"/>
          <w:szCs w:val="20"/>
        </w:rPr>
        <w:t xml:space="preserve">Version </w:t>
      </w:r>
      <w:r w:rsidR="00D703CE" w:rsidRPr="55A61451">
        <w:rPr>
          <w:rFonts w:cstheme="minorBidi"/>
          <w:color w:val="41535C"/>
          <w:sz w:val="20"/>
          <w:szCs w:val="20"/>
        </w:rPr>
        <w:t>1</w:t>
      </w:r>
      <w:r w:rsidR="2FBEC89A" w:rsidRPr="55A61451">
        <w:rPr>
          <w:rFonts w:cstheme="minorBidi"/>
          <w:color w:val="41535C"/>
          <w:sz w:val="20"/>
          <w:szCs w:val="20"/>
        </w:rPr>
        <w:t>.0</w:t>
      </w:r>
      <w:r w:rsidR="00D703CE" w:rsidRPr="55A61451">
        <w:rPr>
          <w:rFonts w:cstheme="minorBidi"/>
          <w:color w:val="41535C"/>
          <w:sz w:val="20"/>
          <w:szCs w:val="20"/>
        </w:rPr>
        <w:t xml:space="preserve"> – </w:t>
      </w:r>
      <w:r w:rsidR="00B50AF9">
        <w:rPr>
          <w:rFonts w:cstheme="minorBidi"/>
          <w:color w:val="41535C"/>
          <w:sz w:val="20"/>
          <w:szCs w:val="20"/>
        </w:rPr>
        <w:t>June</w:t>
      </w:r>
      <w:r w:rsidR="00D703CE" w:rsidRPr="55A61451">
        <w:rPr>
          <w:rFonts w:cstheme="minorBidi"/>
          <w:color w:val="41535C"/>
          <w:sz w:val="20"/>
          <w:szCs w:val="20"/>
        </w:rPr>
        <w:t xml:space="preserve"> 202</w:t>
      </w:r>
      <w:r w:rsidR="00763F27">
        <w:rPr>
          <w:rFonts w:cstheme="minorBidi"/>
          <w:color w:val="41535C"/>
          <w:sz w:val="20"/>
          <w:szCs w:val="20"/>
        </w:rPr>
        <w:t>5</w:t>
      </w:r>
    </w:p>
    <w:p w14:paraId="7AD70561" w14:textId="77777777" w:rsidR="00D703CE" w:rsidRDefault="00D703CE" w:rsidP="00162FFA">
      <w:pPr>
        <w:tabs>
          <w:tab w:val="left" w:pos="7105"/>
        </w:tabs>
        <w:spacing w:line="360" w:lineRule="auto"/>
        <w:rPr>
          <w:rFonts w:cstheme="minorHAnsi"/>
          <w:bCs/>
          <w:color w:val="1B273F" w:themeColor="text2"/>
          <w:sz w:val="20"/>
          <w:szCs w:val="22"/>
        </w:rPr>
      </w:pPr>
    </w:p>
    <w:p w14:paraId="14420576" w14:textId="7E62CDDB" w:rsidR="009204E1" w:rsidRDefault="009204E1" w:rsidP="00162FFA">
      <w:pPr>
        <w:tabs>
          <w:tab w:val="left" w:pos="7105"/>
        </w:tabs>
        <w:spacing w:line="360" w:lineRule="auto"/>
        <w:rPr>
          <w:rFonts w:ascii="Georgia" w:hAnsi="Georgia" w:cstheme="minorHAnsi"/>
          <w:b/>
          <w:bCs/>
          <w:color w:val="1B273F"/>
          <w:sz w:val="28"/>
          <w:szCs w:val="28"/>
        </w:rPr>
      </w:pPr>
      <w:r>
        <w:rPr>
          <w:rFonts w:ascii="Georgia" w:hAnsi="Georgia" w:cstheme="minorHAnsi"/>
          <w:b/>
          <w:bCs/>
          <w:color w:val="1B273F"/>
          <w:sz w:val="28"/>
          <w:szCs w:val="28"/>
        </w:rPr>
        <w:t xml:space="preserve">Glossary of key terms in </w:t>
      </w:r>
      <w:r w:rsidR="00880400" w:rsidRPr="00880400">
        <w:rPr>
          <w:rFonts w:ascii="Georgia" w:hAnsi="Georgia" w:cstheme="minorHAnsi"/>
          <w:b/>
          <w:bCs/>
          <w:i/>
          <w:iCs/>
          <w:color w:val="1B273F"/>
          <w:sz w:val="28"/>
          <w:szCs w:val="28"/>
        </w:rPr>
        <w:t>Catching our breath</w:t>
      </w:r>
      <w:r>
        <w:rPr>
          <w:rFonts w:ascii="Georgia" w:hAnsi="Georgia" w:cstheme="minorHAnsi"/>
          <w:b/>
          <w:bCs/>
          <w:color w:val="1B273F"/>
          <w:sz w:val="28"/>
          <w:szCs w:val="28"/>
        </w:rPr>
        <w:t xml:space="preserve"> report</w:t>
      </w:r>
    </w:p>
    <w:p w14:paraId="0E0F0F59" w14:textId="77777777" w:rsidR="009204E1" w:rsidRDefault="009204E1" w:rsidP="00162FFA">
      <w:pPr>
        <w:tabs>
          <w:tab w:val="left" w:pos="7105"/>
        </w:tabs>
        <w:spacing w:line="360" w:lineRule="auto"/>
        <w:rPr>
          <w:rFonts w:ascii="Georgia" w:hAnsi="Georgia" w:cstheme="minorHAnsi"/>
          <w:b/>
          <w:bCs/>
          <w:color w:val="1B273F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304"/>
      </w:tblGrid>
      <w:tr w:rsidR="00234F74" w14:paraId="66E11403" w14:textId="77777777" w:rsidTr="0013069E">
        <w:tc>
          <w:tcPr>
            <w:tcW w:w="1838" w:type="dxa"/>
          </w:tcPr>
          <w:p w14:paraId="271A9C94" w14:textId="010C1573" w:rsidR="00234F74" w:rsidRPr="00E33216" w:rsidRDefault="00234F74" w:rsidP="004962BD">
            <w:pPr>
              <w:tabs>
                <w:tab w:val="left" w:pos="7105"/>
              </w:tabs>
              <w:spacing w:line="360" w:lineRule="auto"/>
              <w:rPr>
                <w:rFonts w:ascii="Calibri" w:eastAsia="Calibri" w:hAnsi="Calibri"/>
                <w:b/>
                <w:bCs/>
                <w:color w:val="41535C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41535C"/>
                <w:szCs w:val="22"/>
              </w:rPr>
              <w:t>AECOPD</w:t>
            </w:r>
          </w:p>
        </w:tc>
        <w:tc>
          <w:tcPr>
            <w:tcW w:w="8304" w:type="dxa"/>
          </w:tcPr>
          <w:p w14:paraId="42F5B301" w14:textId="4E042A95" w:rsidR="00234F74" w:rsidRDefault="00F713C8" w:rsidP="004962BD">
            <w:pPr>
              <w:tabs>
                <w:tab w:val="left" w:pos="7105"/>
              </w:tabs>
              <w:spacing w:line="360" w:lineRule="auto"/>
              <w:rPr>
                <w:rFonts w:ascii="Calibri" w:eastAsia="Calibri" w:hAnsi="Calibri"/>
                <w:color w:val="41535C"/>
                <w:szCs w:val="22"/>
              </w:rPr>
            </w:pPr>
            <w:r w:rsidRPr="00F713C8">
              <w:rPr>
                <w:rFonts w:ascii="Calibri" w:eastAsia="Calibri" w:hAnsi="Calibri"/>
                <w:color w:val="41535C"/>
                <w:szCs w:val="22"/>
              </w:rPr>
              <w:t>Acute exacerbation of COPD. This is a flare-up of COPD where there is a worsening in the airway function and an increase in respiratory symptoms.</w:t>
            </w:r>
          </w:p>
        </w:tc>
      </w:tr>
      <w:tr w:rsidR="000D060E" w14:paraId="1AD21AC5" w14:textId="77777777" w:rsidTr="0013069E">
        <w:tc>
          <w:tcPr>
            <w:tcW w:w="1838" w:type="dxa"/>
          </w:tcPr>
          <w:p w14:paraId="0D14F50B" w14:textId="651133AF" w:rsidR="000D060E" w:rsidRDefault="000D060E" w:rsidP="004962BD">
            <w:pPr>
              <w:tabs>
                <w:tab w:val="left" w:pos="7105"/>
              </w:tabs>
              <w:spacing w:line="360" w:lineRule="auto"/>
              <w:rPr>
                <w:rFonts w:ascii="Calibri" w:eastAsia="Calibri" w:hAnsi="Calibri"/>
                <w:b/>
                <w:bCs/>
                <w:color w:val="41535C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41535C"/>
                <w:szCs w:val="22"/>
              </w:rPr>
              <w:t xml:space="preserve">Audit </w:t>
            </w:r>
          </w:p>
        </w:tc>
        <w:tc>
          <w:tcPr>
            <w:tcW w:w="8304" w:type="dxa"/>
          </w:tcPr>
          <w:p w14:paraId="780960C3" w14:textId="1378BCCC" w:rsidR="000D060E" w:rsidRPr="00F713C8" w:rsidRDefault="00161DB1" w:rsidP="004962BD">
            <w:pPr>
              <w:tabs>
                <w:tab w:val="left" w:pos="7105"/>
              </w:tabs>
              <w:spacing w:line="360" w:lineRule="auto"/>
              <w:rPr>
                <w:rFonts w:ascii="Calibri" w:eastAsia="Calibri" w:hAnsi="Calibri"/>
                <w:color w:val="41535C"/>
                <w:szCs w:val="22"/>
              </w:rPr>
            </w:pPr>
            <w:r w:rsidRPr="00161DB1">
              <w:rPr>
                <w:rFonts w:ascii="Calibri" w:eastAsia="Calibri" w:hAnsi="Calibri"/>
                <w:color w:val="41535C"/>
                <w:szCs w:val="22"/>
              </w:rPr>
              <w:t xml:space="preserve">Clinical audit is a way to find out if healthcare is being provided in line with standards and </w:t>
            </w:r>
            <w:proofErr w:type="gramStart"/>
            <w:r w:rsidRPr="00161DB1">
              <w:rPr>
                <w:rFonts w:ascii="Calibri" w:eastAsia="Calibri" w:hAnsi="Calibri"/>
                <w:color w:val="41535C"/>
                <w:szCs w:val="22"/>
              </w:rPr>
              <w:t>lets</w:t>
            </w:r>
            <w:proofErr w:type="gramEnd"/>
            <w:r w:rsidRPr="00161DB1">
              <w:rPr>
                <w:rFonts w:ascii="Calibri" w:eastAsia="Calibri" w:hAnsi="Calibri"/>
                <w:color w:val="41535C"/>
                <w:szCs w:val="22"/>
              </w:rPr>
              <w:t xml:space="preserve"> care providers and patients know where their service is doing well, and where there could be improvements.</w:t>
            </w:r>
          </w:p>
        </w:tc>
      </w:tr>
      <w:tr w:rsidR="004962BD" w14:paraId="67BF316D" w14:textId="77777777" w:rsidTr="0013069E">
        <w:tc>
          <w:tcPr>
            <w:tcW w:w="1838" w:type="dxa"/>
          </w:tcPr>
          <w:p w14:paraId="3A870814" w14:textId="5B85CACE" w:rsidR="004962BD" w:rsidRDefault="004962BD" w:rsidP="004962BD">
            <w:pPr>
              <w:tabs>
                <w:tab w:val="left" w:pos="7105"/>
              </w:tabs>
              <w:spacing w:line="360" w:lineRule="auto"/>
              <w:rPr>
                <w:rFonts w:ascii="Georgia" w:hAnsi="Georgia" w:cstheme="minorHAnsi"/>
                <w:b/>
                <w:bCs/>
                <w:color w:val="1B273F"/>
                <w:sz w:val="28"/>
                <w:szCs w:val="28"/>
              </w:rPr>
            </w:pPr>
            <w:r w:rsidRPr="00E33216">
              <w:rPr>
                <w:rFonts w:ascii="Calibri" w:eastAsia="Calibri" w:hAnsi="Calibri"/>
                <w:b/>
                <w:bCs/>
                <w:color w:val="41535C"/>
                <w:szCs w:val="22"/>
              </w:rPr>
              <w:t>BPT</w:t>
            </w:r>
            <w:r w:rsidRPr="00E33216">
              <w:rPr>
                <w:rFonts w:ascii="Calibri" w:eastAsia="Calibri" w:hAnsi="Calibri"/>
                <w:color w:val="41535C"/>
                <w:szCs w:val="22"/>
              </w:rPr>
              <w:t xml:space="preserve"> </w:t>
            </w:r>
          </w:p>
        </w:tc>
        <w:tc>
          <w:tcPr>
            <w:tcW w:w="8304" w:type="dxa"/>
          </w:tcPr>
          <w:p w14:paraId="694DC659" w14:textId="6C4E10B6" w:rsidR="004962BD" w:rsidRDefault="004962BD" w:rsidP="004962BD">
            <w:pPr>
              <w:tabs>
                <w:tab w:val="left" w:pos="7105"/>
              </w:tabs>
              <w:spacing w:line="360" w:lineRule="auto"/>
              <w:rPr>
                <w:rFonts w:ascii="Georgia" w:hAnsi="Georgia" w:cstheme="minorHAnsi"/>
                <w:b/>
                <w:bCs/>
                <w:color w:val="1B273F"/>
                <w:sz w:val="28"/>
                <w:szCs w:val="28"/>
              </w:rPr>
            </w:pPr>
            <w:r>
              <w:rPr>
                <w:rFonts w:ascii="Calibri" w:eastAsia="Calibri" w:hAnsi="Calibri"/>
                <w:color w:val="41535C"/>
                <w:szCs w:val="22"/>
              </w:rPr>
              <w:t>B</w:t>
            </w:r>
            <w:r w:rsidRPr="00E33216">
              <w:rPr>
                <w:rFonts w:ascii="Calibri" w:eastAsia="Calibri" w:hAnsi="Calibri"/>
                <w:color w:val="41535C"/>
                <w:szCs w:val="22"/>
              </w:rPr>
              <w:t xml:space="preserve">est practice tariff. This is a national price which can be paid to providers to incentivise certain elements of quality care.  </w:t>
            </w:r>
          </w:p>
        </w:tc>
      </w:tr>
      <w:tr w:rsidR="004962BD" w14:paraId="6A5BB691" w14:textId="77777777" w:rsidTr="0013069E">
        <w:tc>
          <w:tcPr>
            <w:tcW w:w="1838" w:type="dxa"/>
          </w:tcPr>
          <w:p w14:paraId="2CD80E6C" w14:textId="03EE71C0" w:rsidR="004962BD" w:rsidRDefault="004962BD" w:rsidP="004962BD">
            <w:pPr>
              <w:tabs>
                <w:tab w:val="left" w:pos="7105"/>
              </w:tabs>
              <w:spacing w:line="360" w:lineRule="auto"/>
              <w:rPr>
                <w:rFonts w:ascii="Georgia" w:hAnsi="Georgia" w:cstheme="minorHAnsi"/>
                <w:b/>
                <w:bCs/>
                <w:color w:val="1B273F"/>
                <w:sz w:val="28"/>
                <w:szCs w:val="28"/>
              </w:rPr>
            </w:pPr>
            <w:r w:rsidRPr="00E33216">
              <w:rPr>
                <w:rFonts w:ascii="Calibri" w:eastAsia="Calibri" w:hAnsi="Calibri"/>
                <w:b/>
                <w:bCs/>
                <w:color w:val="41535C"/>
                <w:szCs w:val="22"/>
              </w:rPr>
              <w:t>Case ascertainment</w:t>
            </w:r>
          </w:p>
        </w:tc>
        <w:tc>
          <w:tcPr>
            <w:tcW w:w="8304" w:type="dxa"/>
          </w:tcPr>
          <w:p w14:paraId="77AE0751" w14:textId="172DE164" w:rsidR="004962BD" w:rsidRDefault="004962BD" w:rsidP="004962BD">
            <w:pPr>
              <w:tabs>
                <w:tab w:val="left" w:pos="7105"/>
              </w:tabs>
              <w:spacing w:line="360" w:lineRule="auto"/>
              <w:rPr>
                <w:rFonts w:ascii="Georgia" w:hAnsi="Georgia" w:cstheme="minorHAnsi"/>
                <w:b/>
                <w:bCs/>
                <w:color w:val="1B273F"/>
                <w:sz w:val="28"/>
                <w:szCs w:val="28"/>
              </w:rPr>
            </w:pPr>
            <w:r>
              <w:rPr>
                <w:rFonts w:ascii="Calibri" w:eastAsia="Calibri" w:hAnsi="Calibri"/>
                <w:color w:val="41535C"/>
                <w:szCs w:val="22"/>
              </w:rPr>
              <w:t>A</w:t>
            </w:r>
            <w:r w:rsidRPr="00E33216">
              <w:rPr>
                <w:rFonts w:ascii="Calibri" w:eastAsia="Calibri" w:hAnsi="Calibri"/>
                <w:color w:val="41535C"/>
                <w:szCs w:val="22"/>
              </w:rPr>
              <w:t xml:space="preserve"> measure of how many patients were audited against how many patients were treated in total</w:t>
            </w:r>
            <w:r w:rsidR="00DC0068">
              <w:rPr>
                <w:rFonts w:ascii="Calibri" w:eastAsia="Calibri" w:hAnsi="Calibri"/>
                <w:color w:val="41535C"/>
                <w:szCs w:val="22"/>
              </w:rPr>
              <w:t>.</w:t>
            </w:r>
          </w:p>
        </w:tc>
      </w:tr>
      <w:tr w:rsidR="004962BD" w14:paraId="50F80C21" w14:textId="77777777" w:rsidTr="0013069E">
        <w:tc>
          <w:tcPr>
            <w:tcW w:w="1838" w:type="dxa"/>
          </w:tcPr>
          <w:p w14:paraId="5B77DA86" w14:textId="6D8E8B8B" w:rsidR="004962BD" w:rsidRDefault="004962BD" w:rsidP="004962BD">
            <w:pPr>
              <w:tabs>
                <w:tab w:val="left" w:pos="7105"/>
              </w:tabs>
              <w:spacing w:line="360" w:lineRule="auto"/>
              <w:rPr>
                <w:rFonts w:ascii="Georgia" w:hAnsi="Georgia" w:cstheme="minorHAnsi"/>
                <w:b/>
                <w:bCs/>
                <w:color w:val="1B273F"/>
                <w:sz w:val="28"/>
                <w:szCs w:val="28"/>
              </w:rPr>
            </w:pPr>
            <w:r w:rsidRPr="00E33216">
              <w:rPr>
                <w:rFonts w:ascii="Calibri" w:eastAsia="Calibri" w:hAnsi="Calibri"/>
                <w:b/>
                <w:bCs/>
                <w:color w:val="41535C"/>
                <w:szCs w:val="22"/>
              </w:rPr>
              <w:t>COPD</w:t>
            </w:r>
            <w:r w:rsidRPr="00E33216">
              <w:rPr>
                <w:rFonts w:ascii="Calibri" w:eastAsia="Calibri" w:hAnsi="Calibri"/>
                <w:color w:val="41535C"/>
                <w:szCs w:val="22"/>
              </w:rPr>
              <w:t xml:space="preserve"> </w:t>
            </w:r>
          </w:p>
        </w:tc>
        <w:tc>
          <w:tcPr>
            <w:tcW w:w="8304" w:type="dxa"/>
          </w:tcPr>
          <w:p w14:paraId="20073E91" w14:textId="73E79AE3" w:rsidR="004962BD" w:rsidRDefault="004962BD" w:rsidP="004962BD">
            <w:pPr>
              <w:tabs>
                <w:tab w:val="left" w:pos="7105"/>
              </w:tabs>
              <w:spacing w:line="360" w:lineRule="auto"/>
              <w:rPr>
                <w:rFonts w:ascii="Georgia" w:hAnsi="Georgia" w:cstheme="minorHAnsi"/>
                <w:b/>
                <w:bCs/>
                <w:color w:val="1B273F"/>
                <w:sz w:val="28"/>
                <w:szCs w:val="28"/>
              </w:rPr>
            </w:pPr>
            <w:r>
              <w:rPr>
                <w:rFonts w:ascii="Calibri" w:eastAsia="Calibri" w:hAnsi="Calibri"/>
                <w:color w:val="41535C"/>
                <w:szCs w:val="22"/>
              </w:rPr>
              <w:t>C</w:t>
            </w:r>
            <w:r w:rsidRPr="00E33216">
              <w:rPr>
                <w:rFonts w:ascii="Calibri" w:eastAsia="Calibri" w:hAnsi="Calibri"/>
                <w:color w:val="41535C"/>
                <w:szCs w:val="22"/>
              </w:rPr>
              <w:t>hronic obstructive pulmonary disease</w:t>
            </w:r>
            <w:r w:rsidR="00DC0068">
              <w:rPr>
                <w:rFonts w:ascii="Calibri" w:eastAsia="Calibri" w:hAnsi="Calibri"/>
                <w:color w:val="41535C"/>
                <w:szCs w:val="22"/>
              </w:rPr>
              <w:t>.</w:t>
            </w:r>
          </w:p>
        </w:tc>
      </w:tr>
      <w:tr w:rsidR="007305C7" w14:paraId="5AB5E0C0" w14:textId="77777777" w:rsidTr="0013069E">
        <w:tc>
          <w:tcPr>
            <w:tcW w:w="1838" w:type="dxa"/>
          </w:tcPr>
          <w:p w14:paraId="224B512F" w14:textId="575F22FC" w:rsidR="007305C7" w:rsidRPr="00E33216" w:rsidRDefault="007305C7" w:rsidP="004962BD">
            <w:pPr>
              <w:tabs>
                <w:tab w:val="left" w:pos="7105"/>
              </w:tabs>
              <w:spacing w:line="360" w:lineRule="auto"/>
              <w:rPr>
                <w:rFonts w:ascii="Calibri" w:eastAsia="Calibri" w:hAnsi="Calibri"/>
                <w:b/>
                <w:bCs/>
                <w:color w:val="41535C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41535C"/>
                <w:szCs w:val="22"/>
              </w:rPr>
              <w:t>DHSC</w:t>
            </w:r>
          </w:p>
        </w:tc>
        <w:tc>
          <w:tcPr>
            <w:tcW w:w="8304" w:type="dxa"/>
          </w:tcPr>
          <w:p w14:paraId="5C67023F" w14:textId="77777777" w:rsidR="00AE17DA" w:rsidRPr="00AE17DA" w:rsidRDefault="00AE17DA" w:rsidP="00AE17DA">
            <w:pPr>
              <w:tabs>
                <w:tab w:val="left" w:pos="7105"/>
              </w:tabs>
              <w:spacing w:line="360" w:lineRule="auto"/>
              <w:rPr>
                <w:rFonts w:ascii="Calibri" w:eastAsia="Calibri" w:hAnsi="Calibri"/>
                <w:color w:val="41535C"/>
                <w:szCs w:val="22"/>
              </w:rPr>
            </w:pPr>
            <w:r w:rsidRPr="00AE17DA">
              <w:rPr>
                <w:rFonts w:ascii="Calibri" w:eastAsia="Calibri" w:hAnsi="Calibri"/>
                <w:color w:val="41535C"/>
                <w:szCs w:val="22"/>
              </w:rPr>
              <w:t>The Department of Health and Social Care support ministers in leading the nation’s health</w:t>
            </w:r>
          </w:p>
          <w:p w14:paraId="3E764806" w14:textId="4B9D8934" w:rsidR="007305C7" w:rsidRDefault="00AE17DA" w:rsidP="00AE17DA">
            <w:pPr>
              <w:tabs>
                <w:tab w:val="left" w:pos="7105"/>
              </w:tabs>
              <w:spacing w:line="360" w:lineRule="auto"/>
              <w:rPr>
                <w:rFonts w:ascii="Calibri" w:eastAsia="Calibri" w:hAnsi="Calibri"/>
                <w:color w:val="41535C"/>
                <w:szCs w:val="22"/>
              </w:rPr>
            </w:pPr>
            <w:r w:rsidRPr="00AE17DA">
              <w:rPr>
                <w:rFonts w:ascii="Calibri" w:eastAsia="Calibri" w:hAnsi="Calibri"/>
                <w:color w:val="41535C"/>
                <w:szCs w:val="22"/>
              </w:rPr>
              <w:t>and social care to help people live more independent, healthier lives for longer</w:t>
            </w:r>
            <w:r w:rsidRPr="00AE17DA">
              <w:rPr>
                <w:rFonts w:ascii="Calibri" w:eastAsia="Calibri" w:hAnsi="Calibri"/>
                <w:color w:val="41535C"/>
                <w:szCs w:val="22"/>
              </w:rPr>
              <w:cr/>
            </w:r>
            <w:r>
              <w:rPr>
                <w:rFonts w:ascii="Calibri" w:eastAsia="Calibri" w:hAnsi="Calibri"/>
                <w:color w:val="41535C"/>
                <w:szCs w:val="22"/>
              </w:rPr>
              <w:t xml:space="preserve">. </w:t>
            </w:r>
          </w:p>
        </w:tc>
      </w:tr>
      <w:tr w:rsidR="004962BD" w14:paraId="514CB93F" w14:textId="77777777" w:rsidTr="0013069E">
        <w:tc>
          <w:tcPr>
            <w:tcW w:w="1838" w:type="dxa"/>
          </w:tcPr>
          <w:p w14:paraId="56F62474" w14:textId="52CC659C" w:rsidR="004962BD" w:rsidRDefault="004962BD" w:rsidP="004962BD">
            <w:pPr>
              <w:tabs>
                <w:tab w:val="left" w:pos="7105"/>
              </w:tabs>
              <w:spacing w:line="360" w:lineRule="auto"/>
              <w:rPr>
                <w:rFonts w:ascii="Georgia" w:hAnsi="Georgia" w:cstheme="minorHAnsi"/>
                <w:b/>
                <w:bCs/>
                <w:color w:val="1B273F"/>
                <w:sz w:val="28"/>
                <w:szCs w:val="28"/>
              </w:rPr>
            </w:pPr>
            <w:r w:rsidRPr="00E33216">
              <w:rPr>
                <w:rFonts w:ascii="Calibri" w:eastAsia="Calibri" w:hAnsi="Calibri"/>
                <w:b/>
                <w:bCs/>
                <w:color w:val="41535C"/>
                <w:szCs w:val="22"/>
              </w:rPr>
              <w:t>Eligible services</w:t>
            </w:r>
          </w:p>
        </w:tc>
        <w:tc>
          <w:tcPr>
            <w:tcW w:w="8304" w:type="dxa"/>
          </w:tcPr>
          <w:p w14:paraId="3BE16782" w14:textId="3BC44714" w:rsidR="004962BD" w:rsidRDefault="004962BD" w:rsidP="004962BD">
            <w:pPr>
              <w:tabs>
                <w:tab w:val="left" w:pos="7105"/>
              </w:tabs>
              <w:spacing w:line="360" w:lineRule="auto"/>
              <w:rPr>
                <w:rFonts w:ascii="Georgia" w:hAnsi="Georgia" w:cstheme="minorHAnsi"/>
                <w:b/>
                <w:bCs/>
                <w:color w:val="1B273F"/>
                <w:sz w:val="28"/>
                <w:szCs w:val="28"/>
              </w:rPr>
            </w:pPr>
            <w:r>
              <w:rPr>
                <w:rFonts w:ascii="Calibri" w:eastAsia="Calibri" w:hAnsi="Calibri"/>
                <w:color w:val="41535C"/>
                <w:szCs w:val="22"/>
              </w:rPr>
              <w:t>S</w:t>
            </w:r>
            <w:r w:rsidRPr="00E33216">
              <w:rPr>
                <w:rFonts w:ascii="Calibri" w:eastAsia="Calibri" w:hAnsi="Calibri"/>
                <w:color w:val="41535C"/>
                <w:szCs w:val="22"/>
              </w:rPr>
              <w:t>ervices in England and Wales that offer a respiratory service, or pulmonary rehabilitation service</w:t>
            </w:r>
            <w:r w:rsidR="00DC0068">
              <w:rPr>
                <w:rFonts w:ascii="Calibri" w:eastAsia="Calibri" w:hAnsi="Calibri"/>
                <w:color w:val="41535C"/>
                <w:szCs w:val="22"/>
              </w:rPr>
              <w:t>.</w:t>
            </w:r>
          </w:p>
        </w:tc>
      </w:tr>
      <w:tr w:rsidR="009C5363" w14:paraId="2540F01D" w14:textId="77777777" w:rsidTr="0013069E">
        <w:tc>
          <w:tcPr>
            <w:tcW w:w="1838" w:type="dxa"/>
          </w:tcPr>
          <w:p w14:paraId="38AFFA53" w14:textId="13AB88A1" w:rsidR="009C5363" w:rsidRPr="00E33216" w:rsidRDefault="002E44B3" w:rsidP="004962BD">
            <w:pPr>
              <w:tabs>
                <w:tab w:val="left" w:pos="7105"/>
              </w:tabs>
              <w:spacing w:line="360" w:lineRule="auto"/>
              <w:rPr>
                <w:rFonts w:ascii="Calibri" w:eastAsia="Calibri" w:hAnsi="Calibri"/>
                <w:b/>
                <w:bCs/>
                <w:color w:val="41535C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41535C"/>
                <w:szCs w:val="22"/>
              </w:rPr>
              <w:t>Exacerbation</w:t>
            </w:r>
          </w:p>
        </w:tc>
        <w:tc>
          <w:tcPr>
            <w:tcW w:w="8304" w:type="dxa"/>
          </w:tcPr>
          <w:p w14:paraId="709A7F54" w14:textId="77777777" w:rsidR="007305C7" w:rsidRPr="007305C7" w:rsidRDefault="007305C7" w:rsidP="007305C7">
            <w:pPr>
              <w:tabs>
                <w:tab w:val="left" w:pos="7105"/>
              </w:tabs>
              <w:spacing w:line="360" w:lineRule="auto"/>
              <w:rPr>
                <w:rFonts w:ascii="Calibri" w:eastAsia="Calibri" w:hAnsi="Calibri"/>
                <w:color w:val="41535C"/>
                <w:szCs w:val="22"/>
              </w:rPr>
            </w:pPr>
            <w:r w:rsidRPr="007305C7">
              <w:rPr>
                <w:rFonts w:ascii="Calibri" w:eastAsia="Calibri" w:hAnsi="Calibri"/>
                <w:color w:val="41535C"/>
                <w:szCs w:val="22"/>
              </w:rPr>
              <w:t>A sustained worsening of the person's symptoms from their usual stable state, which is</w:t>
            </w:r>
          </w:p>
          <w:p w14:paraId="522309EF" w14:textId="7270F5DC" w:rsidR="009C5363" w:rsidRDefault="007305C7" w:rsidP="007305C7">
            <w:pPr>
              <w:tabs>
                <w:tab w:val="left" w:pos="7105"/>
              </w:tabs>
              <w:spacing w:line="360" w:lineRule="auto"/>
              <w:rPr>
                <w:rFonts w:ascii="Calibri" w:eastAsia="Calibri" w:hAnsi="Calibri"/>
                <w:color w:val="41535C"/>
                <w:szCs w:val="22"/>
              </w:rPr>
            </w:pPr>
            <w:r w:rsidRPr="007305C7">
              <w:rPr>
                <w:rFonts w:ascii="Calibri" w:eastAsia="Calibri" w:hAnsi="Calibri"/>
                <w:color w:val="41535C"/>
                <w:szCs w:val="22"/>
              </w:rPr>
              <w:t xml:space="preserve">beyond normal day-to-day </w:t>
            </w:r>
            <w:r w:rsidR="007079E8" w:rsidRPr="007305C7">
              <w:rPr>
                <w:rFonts w:ascii="Calibri" w:eastAsia="Calibri" w:hAnsi="Calibri"/>
                <w:color w:val="41535C"/>
                <w:szCs w:val="22"/>
              </w:rPr>
              <w:t>variations and</w:t>
            </w:r>
            <w:r w:rsidRPr="007305C7">
              <w:rPr>
                <w:rFonts w:ascii="Calibri" w:eastAsia="Calibri" w:hAnsi="Calibri"/>
                <w:color w:val="41535C"/>
                <w:szCs w:val="22"/>
              </w:rPr>
              <w:t xml:space="preserve"> is acute in onset</w:t>
            </w:r>
            <w:r>
              <w:rPr>
                <w:rFonts w:ascii="Calibri" w:eastAsia="Calibri" w:hAnsi="Calibri"/>
                <w:color w:val="41535C"/>
                <w:szCs w:val="22"/>
              </w:rPr>
              <w:t xml:space="preserve">. </w:t>
            </w:r>
            <w:r w:rsidR="002E44B3">
              <w:rPr>
                <w:rFonts w:ascii="Calibri" w:eastAsia="Calibri" w:hAnsi="Calibri"/>
                <w:color w:val="41535C"/>
                <w:szCs w:val="22"/>
              </w:rPr>
              <w:t xml:space="preserve"> </w:t>
            </w:r>
          </w:p>
        </w:tc>
      </w:tr>
      <w:tr w:rsidR="004962BD" w14:paraId="509CC17B" w14:textId="77777777" w:rsidTr="0013069E">
        <w:tc>
          <w:tcPr>
            <w:tcW w:w="1838" w:type="dxa"/>
          </w:tcPr>
          <w:p w14:paraId="076B899F" w14:textId="5D0F188B" w:rsidR="004962BD" w:rsidRDefault="004962BD" w:rsidP="004962BD">
            <w:pPr>
              <w:tabs>
                <w:tab w:val="left" w:pos="7105"/>
              </w:tabs>
              <w:spacing w:line="360" w:lineRule="auto"/>
              <w:rPr>
                <w:rFonts w:ascii="Georgia" w:hAnsi="Georgia" w:cstheme="minorHAnsi"/>
                <w:b/>
                <w:bCs/>
                <w:color w:val="1B273F"/>
                <w:sz w:val="28"/>
                <w:szCs w:val="28"/>
              </w:rPr>
            </w:pPr>
            <w:r w:rsidRPr="00E33216">
              <w:rPr>
                <w:rFonts w:ascii="Calibri" w:eastAsia="Calibri" w:hAnsi="Calibri"/>
                <w:b/>
                <w:bCs/>
                <w:color w:val="41535C"/>
                <w:szCs w:val="22"/>
              </w:rPr>
              <w:t>Healthcare improvement</w:t>
            </w:r>
            <w:r w:rsidRPr="00E33216">
              <w:rPr>
                <w:rFonts w:ascii="Calibri" w:eastAsia="Calibri" w:hAnsi="Calibri"/>
                <w:color w:val="41535C"/>
                <w:szCs w:val="22"/>
              </w:rPr>
              <w:t xml:space="preserve"> </w:t>
            </w:r>
          </w:p>
        </w:tc>
        <w:tc>
          <w:tcPr>
            <w:tcW w:w="8304" w:type="dxa"/>
          </w:tcPr>
          <w:p w14:paraId="438B432C" w14:textId="062B0750" w:rsidR="004962BD" w:rsidRDefault="004962BD" w:rsidP="004962BD">
            <w:pPr>
              <w:tabs>
                <w:tab w:val="left" w:pos="7105"/>
              </w:tabs>
              <w:spacing w:line="360" w:lineRule="auto"/>
              <w:rPr>
                <w:rFonts w:ascii="Georgia" w:hAnsi="Georgia" w:cstheme="minorHAnsi"/>
                <w:b/>
                <w:bCs/>
                <w:color w:val="1B273F"/>
                <w:sz w:val="28"/>
                <w:szCs w:val="28"/>
              </w:rPr>
            </w:pPr>
            <w:r>
              <w:rPr>
                <w:rFonts w:ascii="Calibri" w:eastAsia="Calibri" w:hAnsi="Calibri"/>
                <w:color w:val="41535C"/>
                <w:szCs w:val="22"/>
              </w:rPr>
              <w:t xml:space="preserve">A </w:t>
            </w:r>
            <w:r w:rsidRPr="00E33216">
              <w:rPr>
                <w:rFonts w:ascii="Calibri" w:eastAsia="Calibri" w:hAnsi="Calibri"/>
                <w:color w:val="41535C"/>
                <w:szCs w:val="22"/>
              </w:rPr>
              <w:t>way to solve a problem within a healthcare setting using specific methodology and tools</w:t>
            </w:r>
            <w:r w:rsidR="00DC0068">
              <w:rPr>
                <w:rFonts w:ascii="Calibri" w:eastAsia="Calibri" w:hAnsi="Calibri"/>
                <w:color w:val="41535C"/>
                <w:szCs w:val="22"/>
              </w:rPr>
              <w:t>.</w:t>
            </w:r>
            <w:r w:rsidRPr="00E33216">
              <w:rPr>
                <w:rFonts w:ascii="Calibri" w:eastAsia="Calibri" w:hAnsi="Calibri"/>
                <w:b/>
                <w:bCs/>
                <w:color w:val="41535C"/>
                <w:szCs w:val="22"/>
              </w:rPr>
              <w:t xml:space="preserve"> </w:t>
            </w:r>
          </w:p>
        </w:tc>
      </w:tr>
      <w:tr w:rsidR="004962BD" w14:paraId="0CD44BDB" w14:textId="77777777" w:rsidTr="0013069E">
        <w:tc>
          <w:tcPr>
            <w:tcW w:w="1838" w:type="dxa"/>
          </w:tcPr>
          <w:p w14:paraId="28B76500" w14:textId="23C11A02" w:rsidR="004962BD" w:rsidRDefault="004962BD" w:rsidP="004962BD">
            <w:pPr>
              <w:tabs>
                <w:tab w:val="left" w:pos="7105"/>
              </w:tabs>
              <w:spacing w:line="360" w:lineRule="auto"/>
              <w:rPr>
                <w:rFonts w:ascii="Georgia" w:hAnsi="Georgia" w:cstheme="minorHAnsi"/>
                <w:b/>
                <w:bCs/>
                <w:color w:val="1B273F"/>
                <w:sz w:val="28"/>
                <w:szCs w:val="28"/>
              </w:rPr>
            </w:pPr>
            <w:r w:rsidRPr="00E33216">
              <w:rPr>
                <w:rFonts w:ascii="Calibri" w:eastAsia="Calibri" w:hAnsi="Calibri"/>
                <w:b/>
                <w:bCs/>
                <w:color w:val="41535C"/>
                <w:szCs w:val="22"/>
              </w:rPr>
              <w:t>Health inequalities</w:t>
            </w:r>
            <w:r w:rsidRPr="00E33216">
              <w:rPr>
                <w:rFonts w:ascii="Calibri" w:eastAsia="Calibri" w:hAnsi="Calibri"/>
                <w:color w:val="41535C"/>
                <w:szCs w:val="22"/>
              </w:rPr>
              <w:t xml:space="preserve"> </w:t>
            </w:r>
          </w:p>
        </w:tc>
        <w:tc>
          <w:tcPr>
            <w:tcW w:w="8304" w:type="dxa"/>
          </w:tcPr>
          <w:p w14:paraId="1EAA7842" w14:textId="6C86B06C" w:rsidR="004962BD" w:rsidRDefault="004962BD" w:rsidP="004962BD">
            <w:pPr>
              <w:tabs>
                <w:tab w:val="left" w:pos="7105"/>
              </w:tabs>
              <w:spacing w:line="360" w:lineRule="auto"/>
              <w:rPr>
                <w:rFonts w:ascii="Georgia" w:hAnsi="Georgia" w:cstheme="minorHAnsi"/>
                <w:b/>
                <w:bCs/>
                <w:color w:val="1B273F"/>
                <w:sz w:val="28"/>
                <w:szCs w:val="28"/>
              </w:rPr>
            </w:pPr>
            <w:r>
              <w:rPr>
                <w:rFonts w:ascii="Calibri" w:eastAsia="Calibri" w:hAnsi="Calibri"/>
                <w:color w:val="41535C"/>
                <w:szCs w:val="22"/>
              </w:rPr>
              <w:t>A</w:t>
            </w:r>
            <w:r w:rsidRPr="00E33216">
              <w:rPr>
                <w:rFonts w:ascii="Calibri" w:eastAsia="Calibri" w:hAnsi="Calibri"/>
                <w:color w:val="41535C"/>
                <w:szCs w:val="22"/>
              </w:rPr>
              <w:t>voidable, unfair and systematic differences in health between different groups of people</w:t>
            </w:r>
            <w:r w:rsidR="00DC0068">
              <w:rPr>
                <w:rFonts w:ascii="Calibri" w:eastAsia="Calibri" w:hAnsi="Calibri"/>
                <w:color w:val="41535C"/>
                <w:szCs w:val="22"/>
              </w:rPr>
              <w:t>.</w:t>
            </w:r>
          </w:p>
        </w:tc>
      </w:tr>
      <w:tr w:rsidR="007079E8" w14:paraId="3CAA9725" w14:textId="77777777" w:rsidTr="0013069E">
        <w:tc>
          <w:tcPr>
            <w:tcW w:w="1838" w:type="dxa"/>
          </w:tcPr>
          <w:p w14:paraId="6988264A" w14:textId="77777777" w:rsidR="007079E8" w:rsidRPr="00E33216" w:rsidRDefault="007079E8" w:rsidP="004962BD">
            <w:pPr>
              <w:tabs>
                <w:tab w:val="left" w:pos="7105"/>
              </w:tabs>
              <w:spacing w:line="360" w:lineRule="auto"/>
              <w:rPr>
                <w:rFonts w:ascii="Calibri" w:eastAsia="Calibri" w:hAnsi="Calibri"/>
                <w:b/>
                <w:bCs/>
                <w:color w:val="41535C"/>
                <w:szCs w:val="22"/>
              </w:rPr>
            </w:pPr>
          </w:p>
        </w:tc>
        <w:tc>
          <w:tcPr>
            <w:tcW w:w="8304" w:type="dxa"/>
          </w:tcPr>
          <w:p w14:paraId="2731CDA2" w14:textId="77777777" w:rsidR="007079E8" w:rsidRDefault="007079E8" w:rsidP="004962BD">
            <w:pPr>
              <w:tabs>
                <w:tab w:val="left" w:pos="7105"/>
              </w:tabs>
              <w:spacing w:line="360" w:lineRule="auto"/>
              <w:rPr>
                <w:rFonts w:ascii="Calibri" w:eastAsia="Calibri" w:hAnsi="Calibri"/>
                <w:color w:val="41535C"/>
                <w:szCs w:val="22"/>
              </w:rPr>
            </w:pPr>
          </w:p>
        </w:tc>
      </w:tr>
      <w:tr w:rsidR="004962BD" w14:paraId="49FB85B7" w14:textId="77777777" w:rsidTr="0013069E">
        <w:tc>
          <w:tcPr>
            <w:tcW w:w="1838" w:type="dxa"/>
          </w:tcPr>
          <w:p w14:paraId="476EB5CC" w14:textId="5277EAC5" w:rsidR="004962BD" w:rsidRDefault="004962BD" w:rsidP="004962BD">
            <w:pPr>
              <w:tabs>
                <w:tab w:val="left" w:pos="7105"/>
              </w:tabs>
              <w:spacing w:line="360" w:lineRule="auto"/>
              <w:rPr>
                <w:rFonts w:ascii="Georgia" w:hAnsi="Georgia" w:cstheme="minorHAnsi"/>
                <w:b/>
                <w:bCs/>
                <w:color w:val="1B273F"/>
                <w:sz w:val="28"/>
                <w:szCs w:val="28"/>
              </w:rPr>
            </w:pPr>
            <w:r w:rsidRPr="00E33216">
              <w:rPr>
                <w:rFonts w:ascii="Calibri" w:eastAsia="Calibri" w:hAnsi="Calibri"/>
                <w:b/>
                <w:bCs/>
                <w:color w:val="41535C"/>
                <w:szCs w:val="22"/>
              </w:rPr>
              <w:lastRenderedPageBreak/>
              <w:t>Integrated care boards</w:t>
            </w:r>
            <w:r w:rsidRPr="00E33216">
              <w:rPr>
                <w:rFonts w:ascii="Calibri" w:eastAsia="Calibri" w:hAnsi="Calibri"/>
                <w:color w:val="41535C"/>
                <w:szCs w:val="22"/>
              </w:rPr>
              <w:t xml:space="preserve"> </w:t>
            </w:r>
            <w:r w:rsidRPr="00E33216">
              <w:rPr>
                <w:rFonts w:ascii="Calibri" w:eastAsia="Calibri" w:hAnsi="Calibri"/>
                <w:b/>
                <w:bCs/>
                <w:color w:val="41535C"/>
                <w:szCs w:val="22"/>
              </w:rPr>
              <w:t>(ICBs)</w:t>
            </w:r>
            <w:r w:rsidRPr="00E33216">
              <w:rPr>
                <w:rFonts w:ascii="Calibri" w:eastAsia="Calibri" w:hAnsi="Calibri"/>
                <w:color w:val="41535C"/>
                <w:szCs w:val="22"/>
              </w:rPr>
              <w:t xml:space="preserve"> </w:t>
            </w:r>
          </w:p>
        </w:tc>
        <w:tc>
          <w:tcPr>
            <w:tcW w:w="8304" w:type="dxa"/>
          </w:tcPr>
          <w:p w14:paraId="7D413783" w14:textId="5D766FF1" w:rsidR="004962BD" w:rsidRDefault="004962BD" w:rsidP="004962BD">
            <w:pPr>
              <w:tabs>
                <w:tab w:val="left" w:pos="7105"/>
              </w:tabs>
              <w:spacing w:line="360" w:lineRule="auto"/>
              <w:rPr>
                <w:rFonts w:ascii="Georgia" w:hAnsi="Georgia" w:cstheme="minorHAnsi"/>
                <w:b/>
                <w:bCs/>
                <w:color w:val="1B273F"/>
                <w:sz w:val="28"/>
                <w:szCs w:val="28"/>
              </w:rPr>
            </w:pPr>
            <w:r w:rsidRPr="00E33216">
              <w:rPr>
                <w:rFonts w:ascii="Calibri" w:eastAsia="Calibri" w:hAnsi="Calibri"/>
                <w:color w:val="41535C"/>
                <w:szCs w:val="22"/>
              </w:rPr>
              <w:t xml:space="preserve">ICBs are statutory NHS organisations in England which are responsible for developing a plan for meeting the health needs of the population, managing the NHS budget and arranging for the provision of health services in a geographical area. There are 42 ICBs in England. </w:t>
            </w:r>
          </w:p>
        </w:tc>
      </w:tr>
      <w:tr w:rsidR="007D789D" w14:paraId="5BF4CD97" w14:textId="77777777" w:rsidTr="0013069E">
        <w:tc>
          <w:tcPr>
            <w:tcW w:w="1838" w:type="dxa"/>
          </w:tcPr>
          <w:p w14:paraId="527C5423" w14:textId="6D270057" w:rsidR="007D789D" w:rsidRPr="00E33216" w:rsidRDefault="007D789D" w:rsidP="004962BD">
            <w:pPr>
              <w:tabs>
                <w:tab w:val="left" w:pos="7105"/>
              </w:tabs>
              <w:spacing w:line="360" w:lineRule="auto"/>
              <w:rPr>
                <w:rFonts w:ascii="Calibri" w:eastAsia="Calibri" w:hAnsi="Calibri"/>
                <w:b/>
                <w:bCs/>
                <w:color w:val="41535C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41535C"/>
                <w:szCs w:val="22"/>
              </w:rPr>
              <w:t>ISWT</w:t>
            </w:r>
          </w:p>
        </w:tc>
        <w:tc>
          <w:tcPr>
            <w:tcW w:w="8304" w:type="dxa"/>
          </w:tcPr>
          <w:p w14:paraId="06B4AA45" w14:textId="5288E706" w:rsidR="007D789D" w:rsidRPr="00E33216" w:rsidRDefault="000E0176" w:rsidP="00CE61CF">
            <w:pPr>
              <w:tabs>
                <w:tab w:val="left" w:pos="7105"/>
              </w:tabs>
              <w:spacing w:line="360" w:lineRule="auto"/>
              <w:rPr>
                <w:rFonts w:ascii="Calibri" w:eastAsia="Calibri" w:hAnsi="Calibri"/>
                <w:color w:val="41535C"/>
                <w:szCs w:val="22"/>
              </w:rPr>
            </w:pPr>
            <w:r>
              <w:rPr>
                <w:rFonts w:ascii="Calibri" w:eastAsia="Calibri" w:hAnsi="Calibri"/>
                <w:color w:val="41535C"/>
                <w:szCs w:val="22"/>
              </w:rPr>
              <w:t xml:space="preserve">Incremental Shuttle Walk Test. </w:t>
            </w:r>
            <w:r w:rsidR="00E91C3F" w:rsidRPr="00E91C3F">
              <w:rPr>
                <w:rFonts w:ascii="Calibri" w:eastAsia="Calibri" w:hAnsi="Calibri"/>
                <w:color w:val="41535C"/>
                <w:szCs w:val="22"/>
              </w:rPr>
              <w:t>This is a walking test used in PR which allows the operator (e.g. nurse/physio) to monitor the functional capacity of patients.</w:t>
            </w:r>
            <w:r w:rsidR="00CE61CF">
              <w:rPr>
                <w:rFonts w:ascii="Calibri" w:eastAsia="Calibri" w:hAnsi="Calibri"/>
                <w:color w:val="41535C"/>
                <w:szCs w:val="22"/>
              </w:rPr>
              <w:t xml:space="preserve"> During this walk test </w:t>
            </w:r>
            <w:r w:rsidR="00CE61CF" w:rsidRPr="00CE61CF">
              <w:rPr>
                <w:rFonts w:ascii="Calibri" w:eastAsia="Calibri" w:hAnsi="Calibri"/>
                <w:color w:val="41535C"/>
                <w:szCs w:val="22"/>
              </w:rPr>
              <w:t>two cones</w:t>
            </w:r>
            <w:r w:rsidR="00CE61CF">
              <w:rPr>
                <w:rFonts w:ascii="Calibri" w:eastAsia="Calibri" w:hAnsi="Calibri"/>
                <w:color w:val="41535C"/>
                <w:szCs w:val="22"/>
              </w:rPr>
              <w:t xml:space="preserve"> </w:t>
            </w:r>
            <w:r w:rsidR="00CE61CF" w:rsidRPr="00CE61CF">
              <w:rPr>
                <w:rFonts w:ascii="Calibri" w:eastAsia="Calibri" w:hAnsi="Calibri"/>
                <w:color w:val="41535C"/>
                <w:szCs w:val="22"/>
              </w:rPr>
              <w:t>are set 9 metres a</w:t>
            </w:r>
            <w:r w:rsidR="00E162A6">
              <w:rPr>
                <w:rFonts w:ascii="Calibri" w:eastAsia="Calibri" w:hAnsi="Calibri"/>
                <w:color w:val="41535C"/>
                <w:szCs w:val="22"/>
              </w:rPr>
              <w:t xml:space="preserve">part, which the patient is required to walk around in time to a set of auditory beeps. </w:t>
            </w:r>
          </w:p>
        </w:tc>
      </w:tr>
      <w:tr w:rsidR="004851F9" w14:paraId="016EEAED" w14:textId="77777777" w:rsidTr="0013069E">
        <w:tc>
          <w:tcPr>
            <w:tcW w:w="1838" w:type="dxa"/>
          </w:tcPr>
          <w:p w14:paraId="3A8BD318" w14:textId="15BED99F" w:rsidR="004851F9" w:rsidRPr="00E33216" w:rsidRDefault="004851F9" w:rsidP="004962BD">
            <w:pPr>
              <w:tabs>
                <w:tab w:val="left" w:pos="7105"/>
              </w:tabs>
              <w:spacing w:line="360" w:lineRule="auto"/>
              <w:rPr>
                <w:rFonts w:ascii="Calibri" w:eastAsia="Calibri" w:hAnsi="Calibri"/>
                <w:b/>
                <w:bCs/>
                <w:color w:val="41535C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41535C"/>
                <w:szCs w:val="22"/>
              </w:rPr>
              <w:t>KPI</w:t>
            </w:r>
          </w:p>
        </w:tc>
        <w:tc>
          <w:tcPr>
            <w:tcW w:w="8304" w:type="dxa"/>
          </w:tcPr>
          <w:p w14:paraId="212E1F2E" w14:textId="6D92D985" w:rsidR="004851F9" w:rsidRDefault="004851F9" w:rsidP="004962BD">
            <w:pPr>
              <w:tabs>
                <w:tab w:val="left" w:pos="7105"/>
              </w:tabs>
              <w:spacing w:line="360" w:lineRule="auto"/>
              <w:rPr>
                <w:rFonts w:ascii="Calibri" w:eastAsia="Calibri" w:hAnsi="Calibri"/>
                <w:color w:val="41535C"/>
                <w:szCs w:val="22"/>
              </w:rPr>
            </w:pPr>
            <w:r>
              <w:rPr>
                <w:rFonts w:ascii="Calibri" w:eastAsia="Calibri" w:hAnsi="Calibri"/>
                <w:color w:val="41535C"/>
                <w:szCs w:val="22"/>
              </w:rPr>
              <w:t xml:space="preserve">Key performance indicators. </w:t>
            </w:r>
            <w:r w:rsidR="00763F27" w:rsidRPr="00763F27">
              <w:rPr>
                <w:rFonts w:ascii="Calibri" w:eastAsia="Calibri" w:hAnsi="Calibri"/>
                <w:color w:val="41535C"/>
                <w:szCs w:val="22"/>
              </w:rPr>
              <w:t>These are things NRAP has identified as the most important for people with asthma and COPD, and for those completing a programme of pulmonary rehabilitation to receive when being cared for.</w:t>
            </w:r>
          </w:p>
        </w:tc>
      </w:tr>
      <w:tr w:rsidR="004962BD" w14:paraId="105CCF02" w14:textId="77777777" w:rsidTr="0013069E">
        <w:tc>
          <w:tcPr>
            <w:tcW w:w="1838" w:type="dxa"/>
          </w:tcPr>
          <w:p w14:paraId="51459153" w14:textId="4E2329F8" w:rsidR="004962BD" w:rsidRDefault="004962BD" w:rsidP="004962BD">
            <w:pPr>
              <w:tabs>
                <w:tab w:val="left" w:pos="7105"/>
              </w:tabs>
              <w:spacing w:line="360" w:lineRule="auto"/>
              <w:rPr>
                <w:rFonts w:ascii="Georgia" w:hAnsi="Georgia" w:cstheme="minorHAnsi"/>
                <w:b/>
                <w:bCs/>
                <w:color w:val="1B273F"/>
                <w:sz w:val="28"/>
                <w:szCs w:val="28"/>
              </w:rPr>
            </w:pPr>
            <w:r w:rsidRPr="00E33216">
              <w:rPr>
                <w:rFonts w:ascii="Calibri" w:eastAsia="Calibri" w:hAnsi="Calibri"/>
                <w:b/>
                <w:bCs/>
                <w:color w:val="41535C"/>
                <w:szCs w:val="22"/>
              </w:rPr>
              <w:t>Local health boards</w:t>
            </w:r>
            <w:r w:rsidRPr="00E33216">
              <w:rPr>
                <w:rFonts w:ascii="Calibri" w:eastAsia="Calibri" w:hAnsi="Calibri"/>
                <w:color w:val="41535C"/>
                <w:szCs w:val="22"/>
              </w:rPr>
              <w:t xml:space="preserve"> </w:t>
            </w:r>
            <w:r w:rsidRPr="00E33216">
              <w:rPr>
                <w:rFonts w:ascii="Calibri" w:eastAsia="Calibri" w:hAnsi="Calibri"/>
                <w:b/>
                <w:bCs/>
                <w:color w:val="41535C"/>
                <w:szCs w:val="22"/>
              </w:rPr>
              <w:t>(LHBs)</w:t>
            </w:r>
            <w:r w:rsidRPr="00E33216">
              <w:rPr>
                <w:rFonts w:ascii="Calibri" w:eastAsia="Calibri" w:hAnsi="Calibri"/>
                <w:color w:val="41535C"/>
                <w:szCs w:val="22"/>
              </w:rPr>
              <w:t xml:space="preserve"> </w:t>
            </w:r>
          </w:p>
        </w:tc>
        <w:tc>
          <w:tcPr>
            <w:tcW w:w="8304" w:type="dxa"/>
          </w:tcPr>
          <w:p w14:paraId="74E500CE" w14:textId="7601E274" w:rsidR="004962BD" w:rsidRDefault="004962BD" w:rsidP="004962BD">
            <w:pPr>
              <w:tabs>
                <w:tab w:val="left" w:pos="7105"/>
              </w:tabs>
              <w:spacing w:line="360" w:lineRule="auto"/>
              <w:rPr>
                <w:rFonts w:ascii="Georgia" w:hAnsi="Georgia" w:cstheme="minorHAnsi"/>
                <w:b/>
                <w:bCs/>
                <w:color w:val="1B273F"/>
                <w:sz w:val="28"/>
                <w:szCs w:val="28"/>
              </w:rPr>
            </w:pPr>
            <w:r>
              <w:rPr>
                <w:rFonts w:ascii="Calibri" w:eastAsia="Calibri" w:hAnsi="Calibri"/>
                <w:color w:val="41535C"/>
                <w:szCs w:val="22"/>
              </w:rPr>
              <w:t>L</w:t>
            </w:r>
            <w:r w:rsidRPr="00E33216">
              <w:rPr>
                <w:rFonts w:ascii="Calibri" w:eastAsia="Calibri" w:hAnsi="Calibri"/>
                <w:color w:val="41535C"/>
                <w:szCs w:val="22"/>
              </w:rPr>
              <w:t>ocal health boards are responsible for planning and delivering NHS services in their area in Wales. There are 7 local health boards in Wales</w:t>
            </w:r>
            <w:r w:rsidR="00DC0068">
              <w:rPr>
                <w:rFonts w:ascii="Calibri" w:eastAsia="Calibri" w:hAnsi="Calibri"/>
                <w:color w:val="41535C"/>
                <w:szCs w:val="22"/>
              </w:rPr>
              <w:t>.</w:t>
            </w:r>
          </w:p>
        </w:tc>
      </w:tr>
      <w:tr w:rsidR="00DC0068" w14:paraId="2375619A" w14:textId="77777777" w:rsidTr="00560761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67F634B6" w14:textId="0353243E" w:rsidR="00DC0068" w:rsidRPr="00E33216" w:rsidRDefault="00DC0068" w:rsidP="00DC0068">
            <w:pPr>
              <w:tabs>
                <w:tab w:val="left" w:pos="7105"/>
              </w:tabs>
              <w:spacing w:line="360" w:lineRule="auto"/>
              <w:rPr>
                <w:rFonts w:ascii="Calibri" w:eastAsia="Calibri" w:hAnsi="Calibri"/>
                <w:b/>
                <w:bCs/>
                <w:color w:val="41535C"/>
                <w:szCs w:val="22"/>
              </w:rPr>
            </w:pPr>
            <w:r w:rsidRPr="00633C03">
              <w:rPr>
                <w:rFonts w:ascii="Calibri" w:eastAsia="Calibri" w:hAnsi="Calibri"/>
                <w:b/>
                <w:bCs/>
                <w:color w:val="41535C"/>
                <w:szCs w:val="22"/>
              </w:rPr>
              <w:t>NICE</w:t>
            </w:r>
            <w:r w:rsidRPr="00633C03">
              <w:rPr>
                <w:rFonts w:ascii="Calibri" w:eastAsia="Calibri" w:hAnsi="Calibri"/>
                <w:color w:val="41535C"/>
                <w:szCs w:val="22"/>
              </w:rPr>
              <w:t xml:space="preserve"> </w:t>
            </w:r>
          </w:p>
        </w:tc>
        <w:tc>
          <w:tcPr>
            <w:tcW w:w="8304" w:type="dxa"/>
            <w:tcBorders>
              <w:top w:val="single" w:sz="4" w:space="0" w:color="auto"/>
              <w:bottom w:val="single" w:sz="4" w:space="0" w:color="auto"/>
            </w:tcBorders>
          </w:tcPr>
          <w:p w14:paraId="6B5127EB" w14:textId="65C1E167" w:rsidR="00DC0068" w:rsidRDefault="00DC0068" w:rsidP="00DC0068">
            <w:pPr>
              <w:tabs>
                <w:tab w:val="left" w:pos="7105"/>
              </w:tabs>
              <w:spacing w:line="360" w:lineRule="auto"/>
              <w:rPr>
                <w:rFonts w:ascii="Calibri" w:eastAsia="Calibri" w:hAnsi="Calibri"/>
                <w:color w:val="41535C"/>
                <w:szCs w:val="22"/>
              </w:rPr>
            </w:pPr>
            <w:r w:rsidRPr="00633C03">
              <w:rPr>
                <w:rFonts w:ascii="Calibri" w:eastAsia="Calibri" w:hAnsi="Calibri"/>
                <w:color w:val="41535C"/>
                <w:szCs w:val="22"/>
              </w:rPr>
              <w:t xml:space="preserve">NICE </w:t>
            </w:r>
            <w:r w:rsidR="00473E94">
              <w:rPr>
                <w:rFonts w:ascii="Calibri" w:eastAsia="Calibri" w:hAnsi="Calibri"/>
                <w:color w:val="41535C"/>
                <w:szCs w:val="22"/>
              </w:rPr>
              <w:t xml:space="preserve">(National Institute for Health and Care Excellence) </w:t>
            </w:r>
            <w:r w:rsidRPr="00633C03">
              <w:rPr>
                <w:rFonts w:ascii="Calibri" w:eastAsia="Calibri" w:hAnsi="Calibri"/>
                <w:color w:val="41535C"/>
                <w:szCs w:val="22"/>
              </w:rPr>
              <w:t>is the independent organisation responsible for driving improvement and excellence in the health and social care system. They provide evidence-base guidance, advice and quality standards</w:t>
            </w:r>
            <w:r>
              <w:rPr>
                <w:rFonts w:ascii="Calibri" w:eastAsia="Calibri" w:hAnsi="Calibri"/>
                <w:color w:val="41535C"/>
                <w:szCs w:val="22"/>
              </w:rPr>
              <w:t>.</w:t>
            </w:r>
          </w:p>
        </w:tc>
      </w:tr>
      <w:tr w:rsidR="00DC0068" w14:paraId="1150C19F" w14:textId="77777777" w:rsidTr="00560761">
        <w:tc>
          <w:tcPr>
            <w:tcW w:w="1838" w:type="dxa"/>
            <w:tcBorders>
              <w:top w:val="single" w:sz="4" w:space="0" w:color="auto"/>
            </w:tcBorders>
          </w:tcPr>
          <w:p w14:paraId="5BCFE824" w14:textId="77777777" w:rsidR="0013069E" w:rsidRDefault="0013069E" w:rsidP="00DC0068">
            <w:pPr>
              <w:tabs>
                <w:tab w:val="left" w:pos="7105"/>
              </w:tabs>
              <w:spacing w:line="360" w:lineRule="auto"/>
              <w:rPr>
                <w:rFonts w:ascii="Calibri" w:eastAsia="Calibri" w:hAnsi="Calibri"/>
                <w:b/>
                <w:bCs/>
                <w:color w:val="41535C"/>
                <w:szCs w:val="22"/>
              </w:rPr>
            </w:pPr>
          </w:p>
          <w:p w14:paraId="692E14E7" w14:textId="52098EB5" w:rsidR="00DC0068" w:rsidRPr="00E33216" w:rsidRDefault="00DC0068" w:rsidP="00DC0068">
            <w:pPr>
              <w:tabs>
                <w:tab w:val="left" w:pos="7105"/>
              </w:tabs>
              <w:spacing w:line="360" w:lineRule="auto"/>
              <w:rPr>
                <w:rFonts w:ascii="Calibri" w:eastAsia="Calibri" w:hAnsi="Calibri"/>
                <w:b/>
                <w:bCs/>
                <w:color w:val="41535C"/>
                <w:szCs w:val="22"/>
              </w:rPr>
            </w:pPr>
            <w:r w:rsidRPr="00633C03">
              <w:rPr>
                <w:rFonts w:ascii="Calibri" w:eastAsia="Calibri" w:hAnsi="Calibri"/>
                <w:b/>
                <w:bCs/>
                <w:color w:val="41535C"/>
                <w:szCs w:val="22"/>
              </w:rPr>
              <w:t>NIV</w:t>
            </w:r>
            <w:r w:rsidRPr="00633C03">
              <w:rPr>
                <w:rFonts w:ascii="Calibri" w:eastAsia="Calibri" w:hAnsi="Calibri"/>
                <w:color w:val="41535C"/>
                <w:szCs w:val="22"/>
              </w:rPr>
              <w:t xml:space="preserve"> </w:t>
            </w:r>
          </w:p>
        </w:tc>
        <w:tc>
          <w:tcPr>
            <w:tcW w:w="8304" w:type="dxa"/>
            <w:tcBorders>
              <w:top w:val="single" w:sz="4" w:space="0" w:color="auto"/>
            </w:tcBorders>
          </w:tcPr>
          <w:p w14:paraId="27E4D875" w14:textId="763E702A" w:rsidR="00DC0068" w:rsidRDefault="00DC0068" w:rsidP="00DC0068">
            <w:pPr>
              <w:tabs>
                <w:tab w:val="left" w:pos="7105"/>
              </w:tabs>
              <w:spacing w:line="360" w:lineRule="auto"/>
              <w:rPr>
                <w:rFonts w:ascii="Calibri" w:eastAsia="Calibri" w:hAnsi="Calibri"/>
                <w:color w:val="41535C"/>
                <w:szCs w:val="22"/>
              </w:rPr>
            </w:pPr>
            <w:r>
              <w:rPr>
                <w:rFonts w:ascii="Calibri" w:eastAsia="Calibri" w:hAnsi="Calibri"/>
                <w:color w:val="41535C"/>
                <w:szCs w:val="22"/>
              </w:rPr>
              <w:t>N</w:t>
            </w:r>
            <w:r w:rsidRPr="00633C03">
              <w:rPr>
                <w:rFonts w:ascii="Calibri" w:eastAsia="Calibri" w:hAnsi="Calibri"/>
                <w:color w:val="41535C"/>
                <w:szCs w:val="22"/>
              </w:rPr>
              <w:t xml:space="preserve">on-invasive ventilation </w:t>
            </w:r>
            <w:r>
              <w:rPr>
                <w:rFonts w:ascii="Calibri" w:eastAsia="Calibri" w:hAnsi="Calibri"/>
                <w:color w:val="41535C"/>
                <w:szCs w:val="22"/>
              </w:rPr>
              <w:t>is</w:t>
            </w:r>
            <w:r w:rsidRPr="00633C03">
              <w:rPr>
                <w:rFonts w:ascii="Calibri" w:eastAsia="Calibri" w:hAnsi="Calibri"/>
                <w:color w:val="41535C"/>
                <w:szCs w:val="22"/>
              </w:rPr>
              <w:t xml:space="preserve"> a breathing support machine sometimes used in very unwell people admitted to hospital</w:t>
            </w:r>
            <w:r>
              <w:rPr>
                <w:rFonts w:ascii="Calibri" w:eastAsia="Calibri" w:hAnsi="Calibri"/>
                <w:color w:val="41535C"/>
                <w:szCs w:val="22"/>
              </w:rPr>
              <w:t>.</w:t>
            </w:r>
          </w:p>
        </w:tc>
      </w:tr>
      <w:tr w:rsidR="00DC0068" w14:paraId="2D7EDC68" w14:textId="77777777" w:rsidTr="0013069E">
        <w:tc>
          <w:tcPr>
            <w:tcW w:w="1838" w:type="dxa"/>
          </w:tcPr>
          <w:p w14:paraId="62209E51" w14:textId="2738BC17" w:rsidR="00DC0068" w:rsidRPr="00E33216" w:rsidRDefault="00DC0068" w:rsidP="00DC0068">
            <w:pPr>
              <w:tabs>
                <w:tab w:val="left" w:pos="7105"/>
              </w:tabs>
              <w:spacing w:line="360" w:lineRule="auto"/>
              <w:rPr>
                <w:rFonts w:ascii="Calibri" w:eastAsia="Calibri" w:hAnsi="Calibri"/>
                <w:b/>
                <w:bCs/>
                <w:color w:val="41535C"/>
                <w:szCs w:val="22"/>
              </w:rPr>
            </w:pPr>
            <w:r w:rsidRPr="00633C03">
              <w:rPr>
                <w:rFonts w:ascii="Calibri" w:eastAsia="Calibri" w:hAnsi="Calibri"/>
                <w:b/>
                <w:bCs/>
                <w:color w:val="41535C"/>
                <w:szCs w:val="22"/>
              </w:rPr>
              <w:t>NRAP</w:t>
            </w:r>
            <w:r w:rsidRPr="00633C03">
              <w:rPr>
                <w:rFonts w:ascii="Calibri" w:eastAsia="Calibri" w:hAnsi="Calibri"/>
                <w:color w:val="41535C"/>
                <w:szCs w:val="22"/>
              </w:rPr>
              <w:t xml:space="preserve"> </w:t>
            </w:r>
          </w:p>
        </w:tc>
        <w:tc>
          <w:tcPr>
            <w:tcW w:w="8304" w:type="dxa"/>
          </w:tcPr>
          <w:p w14:paraId="1866740D" w14:textId="0281DF10" w:rsidR="00DC0068" w:rsidRDefault="00DC0068" w:rsidP="00DC0068">
            <w:pPr>
              <w:tabs>
                <w:tab w:val="left" w:pos="7105"/>
              </w:tabs>
              <w:spacing w:line="360" w:lineRule="auto"/>
              <w:rPr>
                <w:rFonts w:ascii="Calibri" w:eastAsia="Calibri" w:hAnsi="Calibri"/>
                <w:color w:val="41535C"/>
                <w:szCs w:val="22"/>
              </w:rPr>
            </w:pPr>
            <w:r w:rsidRPr="00633C03">
              <w:rPr>
                <w:rFonts w:ascii="Calibri" w:eastAsia="Calibri" w:hAnsi="Calibri"/>
                <w:color w:val="41535C"/>
                <w:szCs w:val="22"/>
              </w:rPr>
              <w:t>National Respiratory Audit Programme</w:t>
            </w:r>
            <w:r>
              <w:rPr>
                <w:rFonts w:ascii="Calibri" w:eastAsia="Calibri" w:hAnsi="Calibri"/>
                <w:color w:val="41535C"/>
                <w:szCs w:val="22"/>
              </w:rPr>
              <w:t>.</w:t>
            </w:r>
          </w:p>
        </w:tc>
      </w:tr>
      <w:tr w:rsidR="00D93FB2" w14:paraId="0B798EAD" w14:textId="77777777" w:rsidTr="0013069E">
        <w:tc>
          <w:tcPr>
            <w:tcW w:w="1838" w:type="dxa"/>
          </w:tcPr>
          <w:p w14:paraId="53C176E2" w14:textId="260AD62F" w:rsidR="00D93FB2" w:rsidRPr="00633C03" w:rsidRDefault="00D93FB2" w:rsidP="00DC0068">
            <w:pPr>
              <w:tabs>
                <w:tab w:val="left" w:pos="7105"/>
              </w:tabs>
              <w:spacing w:line="360" w:lineRule="auto"/>
              <w:rPr>
                <w:rFonts w:ascii="Calibri" w:eastAsia="Calibri" w:hAnsi="Calibri"/>
                <w:b/>
                <w:bCs/>
                <w:color w:val="41535C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41535C"/>
                <w:szCs w:val="22"/>
              </w:rPr>
              <w:t>NRAP Healthcare Improvement goal</w:t>
            </w:r>
          </w:p>
        </w:tc>
        <w:tc>
          <w:tcPr>
            <w:tcW w:w="8304" w:type="dxa"/>
          </w:tcPr>
          <w:p w14:paraId="3FFA96D7" w14:textId="325949C1" w:rsidR="00D93FB2" w:rsidRPr="00633C03" w:rsidRDefault="004D2CEE" w:rsidP="00DC0068">
            <w:pPr>
              <w:tabs>
                <w:tab w:val="left" w:pos="7105"/>
              </w:tabs>
              <w:spacing w:line="360" w:lineRule="auto"/>
              <w:rPr>
                <w:rFonts w:ascii="Calibri" w:eastAsia="Calibri" w:hAnsi="Calibri"/>
                <w:color w:val="41535C"/>
                <w:szCs w:val="22"/>
              </w:rPr>
            </w:pPr>
            <w:r w:rsidRPr="004D2CEE">
              <w:rPr>
                <w:rFonts w:ascii="Calibri" w:eastAsia="Calibri" w:hAnsi="Calibri"/>
                <w:color w:val="41535C"/>
                <w:szCs w:val="22"/>
              </w:rPr>
              <w:t>NRAP has a healthcare quality improvement strategy in place from 2024-26. In this strategy, we have identified key healthcare improvement goals which were developed with the help of a task and finish group. NRAP will be supporting services in England and Wales to take steps to achieve these goals by May 2026.</w:t>
            </w:r>
          </w:p>
        </w:tc>
      </w:tr>
      <w:tr w:rsidR="00DC0068" w14:paraId="751827DE" w14:textId="77777777" w:rsidTr="0013069E">
        <w:tc>
          <w:tcPr>
            <w:tcW w:w="1838" w:type="dxa"/>
          </w:tcPr>
          <w:p w14:paraId="76DA58C5" w14:textId="4B60A1B3" w:rsidR="00DC0068" w:rsidRPr="00E33216" w:rsidRDefault="00DC0068" w:rsidP="00DC0068">
            <w:pPr>
              <w:tabs>
                <w:tab w:val="left" w:pos="7105"/>
              </w:tabs>
              <w:spacing w:line="360" w:lineRule="auto"/>
              <w:rPr>
                <w:rFonts w:ascii="Calibri" w:eastAsia="Calibri" w:hAnsi="Calibri"/>
                <w:b/>
                <w:bCs/>
                <w:color w:val="41535C"/>
                <w:szCs w:val="22"/>
              </w:rPr>
            </w:pPr>
            <w:r w:rsidRPr="00633C03">
              <w:rPr>
                <w:rFonts w:ascii="Calibri" w:eastAsia="Calibri" w:hAnsi="Calibri"/>
                <w:b/>
                <w:bCs/>
                <w:color w:val="41535C"/>
                <w:szCs w:val="22"/>
              </w:rPr>
              <w:t>PAAP</w:t>
            </w:r>
            <w:r w:rsidRPr="00633C03">
              <w:rPr>
                <w:rFonts w:ascii="Calibri" w:eastAsia="Calibri" w:hAnsi="Calibri"/>
                <w:color w:val="41535C"/>
                <w:szCs w:val="22"/>
              </w:rPr>
              <w:t xml:space="preserve"> </w:t>
            </w:r>
          </w:p>
        </w:tc>
        <w:tc>
          <w:tcPr>
            <w:tcW w:w="8304" w:type="dxa"/>
          </w:tcPr>
          <w:p w14:paraId="318C7959" w14:textId="16F7D222" w:rsidR="00DC0068" w:rsidRDefault="00DC0068" w:rsidP="00DC0068">
            <w:pPr>
              <w:tabs>
                <w:tab w:val="left" w:pos="7105"/>
              </w:tabs>
              <w:spacing w:line="360" w:lineRule="auto"/>
              <w:rPr>
                <w:rFonts w:ascii="Calibri" w:eastAsia="Calibri" w:hAnsi="Calibri"/>
                <w:color w:val="41535C"/>
                <w:szCs w:val="22"/>
              </w:rPr>
            </w:pPr>
            <w:r>
              <w:rPr>
                <w:rFonts w:ascii="Calibri" w:eastAsia="Calibri" w:hAnsi="Calibri"/>
                <w:color w:val="41535C"/>
                <w:szCs w:val="22"/>
              </w:rPr>
              <w:t>P</w:t>
            </w:r>
            <w:r w:rsidRPr="00633C03">
              <w:rPr>
                <w:rFonts w:ascii="Calibri" w:eastAsia="Calibri" w:hAnsi="Calibri"/>
                <w:color w:val="41535C"/>
                <w:szCs w:val="22"/>
              </w:rPr>
              <w:t>ersonalised asthma action plan</w:t>
            </w:r>
            <w:r>
              <w:rPr>
                <w:rFonts w:ascii="Calibri" w:eastAsia="Calibri" w:hAnsi="Calibri"/>
                <w:color w:val="41535C"/>
                <w:szCs w:val="22"/>
              </w:rPr>
              <w:t>.</w:t>
            </w:r>
            <w:r w:rsidR="00184716">
              <w:rPr>
                <w:rFonts w:ascii="Calibri" w:eastAsia="Calibri" w:hAnsi="Calibri"/>
                <w:color w:val="41535C"/>
                <w:szCs w:val="22"/>
              </w:rPr>
              <w:t xml:space="preserve"> </w:t>
            </w:r>
            <w:r w:rsidR="00184716" w:rsidRPr="00184716">
              <w:rPr>
                <w:rFonts w:ascii="Calibri" w:eastAsia="Calibri" w:hAnsi="Calibri"/>
                <w:color w:val="41535C"/>
                <w:szCs w:val="22"/>
              </w:rPr>
              <w:t>This includes personalised instructions for self-managing asthma, which should be decided collaboratively with the patient.</w:t>
            </w:r>
          </w:p>
        </w:tc>
      </w:tr>
      <w:tr w:rsidR="00DC0068" w14:paraId="756B1DD7" w14:textId="77777777" w:rsidTr="0013069E">
        <w:tc>
          <w:tcPr>
            <w:tcW w:w="1838" w:type="dxa"/>
          </w:tcPr>
          <w:p w14:paraId="16AA78B0" w14:textId="10AE4B04" w:rsidR="00DC0068" w:rsidRPr="00E33216" w:rsidRDefault="00DC0068" w:rsidP="00DC0068">
            <w:pPr>
              <w:tabs>
                <w:tab w:val="left" w:pos="7105"/>
              </w:tabs>
              <w:spacing w:line="360" w:lineRule="auto"/>
              <w:rPr>
                <w:rFonts w:ascii="Calibri" w:eastAsia="Calibri" w:hAnsi="Calibri"/>
                <w:b/>
                <w:bCs/>
                <w:color w:val="41535C"/>
                <w:szCs w:val="22"/>
              </w:rPr>
            </w:pPr>
            <w:r w:rsidRPr="00633C03">
              <w:rPr>
                <w:rFonts w:ascii="Calibri" w:eastAsia="Calibri" w:hAnsi="Calibri"/>
                <w:b/>
                <w:bCs/>
                <w:color w:val="41535C"/>
                <w:szCs w:val="22"/>
              </w:rPr>
              <w:t>Pulmonary rehabilitation (PR)</w:t>
            </w:r>
            <w:r w:rsidRPr="00633C03">
              <w:rPr>
                <w:rFonts w:ascii="Calibri" w:eastAsia="Calibri" w:hAnsi="Calibri"/>
                <w:color w:val="41535C"/>
                <w:szCs w:val="22"/>
              </w:rPr>
              <w:t xml:space="preserve"> </w:t>
            </w:r>
          </w:p>
        </w:tc>
        <w:tc>
          <w:tcPr>
            <w:tcW w:w="8304" w:type="dxa"/>
          </w:tcPr>
          <w:p w14:paraId="24E4B7C7" w14:textId="7E4DA8F2" w:rsidR="00DC0068" w:rsidRDefault="00DC0068" w:rsidP="00DC0068">
            <w:pPr>
              <w:tabs>
                <w:tab w:val="left" w:pos="7105"/>
              </w:tabs>
              <w:spacing w:line="360" w:lineRule="auto"/>
              <w:rPr>
                <w:rFonts w:ascii="Calibri" w:eastAsia="Calibri" w:hAnsi="Calibri"/>
                <w:color w:val="41535C"/>
                <w:szCs w:val="22"/>
              </w:rPr>
            </w:pPr>
            <w:r>
              <w:rPr>
                <w:rFonts w:ascii="Calibri" w:eastAsia="Calibri" w:hAnsi="Calibri"/>
                <w:color w:val="41535C"/>
                <w:szCs w:val="22"/>
              </w:rPr>
              <w:t xml:space="preserve">Pulmonary rehabilitation </w:t>
            </w:r>
            <w:r w:rsidRPr="00633C03">
              <w:rPr>
                <w:rFonts w:ascii="Calibri" w:eastAsia="Calibri" w:hAnsi="Calibri"/>
                <w:color w:val="41535C"/>
                <w:szCs w:val="22"/>
              </w:rPr>
              <w:t>is a treatment programme for people who become breathless because of their lung condition, and it is made up of exercise classes, information, advice and techniques to manage breathlessness</w:t>
            </w:r>
            <w:r>
              <w:rPr>
                <w:rFonts w:ascii="Calibri" w:eastAsia="Calibri" w:hAnsi="Calibri"/>
                <w:color w:val="41535C"/>
                <w:szCs w:val="22"/>
              </w:rPr>
              <w:t>.</w:t>
            </w:r>
          </w:p>
        </w:tc>
      </w:tr>
      <w:tr w:rsidR="00DC0068" w14:paraId="17EC75DE" w14:textId="77777777" w:rsidTr="0013069E">
        <w:tc>
          <w:tcPr>
            <w:tcW w:w="1838" w:type="dxa"/>
          </w:tcPr>
          <w:p w14:paraId="2964A510" w14:textId="671C52F2" w:rsidR="00DC0068" w:rsidRPr="00E33216" w:rsidRDefault="00DC0068" w:rsidP="00DC0068">
            <w:pPr>
              <w:tabs>
                <w:tab w:val="left" w:pos="7105"/>
              </w:tabs>
              <w:spacing w:line="360" w:lineRule="auto"/>
              <w:rPr>
                <w:rFonts w:ascii="Calibri" w:eastAsia="Calibri" w:hAnsi="Calibri"/>
                <w:b/>
                <w:bCs/>
                <w:color w:val="41535C"/>
                <w:szCs w:val="22"/>
              </w:rPr>
            </w:pPr>
            <w:r w:rsidRPr="00633C03">
              <w:rPr>
                <w:rFonts w:ascii="Calibri" w:eastAsia="Calibri" w:hAnsi="Calibri"/>
                <w:b/>
                <w:bCs/>
                <w:color w:val="41535C"/>
                <w:szCs w:val="22"/>
              </w:rPr>
              <w:lastRenderedPageBreak/>
              <w:t>Tobacco dependenc</w:t>
            </w:r>
            <w:r w:rsidR="00313CF2">
              <w:rPr>
                <w:rFonts w:ascii="Calibri" w:eastAsia="Calibri" w:hAnsi="Calibri"/>
                <w:b/>
                <w:bCs/>
                <w:color w:val="41535C"/>
                <w:szCs w:val="22"/>
              </w:rPr>
              <w:t xml:space="preserve">e </w:t>
            </w:r>
          </w:p>
        </w:tc>
        <w:tc>
          <w:tcPr>
            <w:tcW w:w="8304" w:type="dxa"/>
          </w:tcPr>
          <w:p w14:paraId="151D1648" w14:textId="58AFAB23" w:rsidR="00DC0068" w:rsidRDefault="006B0C97" w:rsidP="00DC0068">
            <w:pPr>
              <w:tabs>
                <w:tab w:val="left" w:pos="7105"/>
              </w:tabs>
              <w:spacing w:line="360" w:lineRule="auto"/>
              <w:rPr>
                <w:rFonts w:ascii="Calibri" w:eastAsia="Calibri" w:hAnsi="Calibri"/>
                <w:color w:val="41535C"/>
                <w:szCs w:val="22"/>
              </w:rPr>
            </w:pPr>
            <w:r w:rsidRPr="006B0C97">
              <w:rPr>
                <w:rFonts w:ascii="Calibri" w:eastAsia="Calibri" w:hAnsi="Calibri"/>
                <w:color w:val="41535C"/>
                <w:szCs w:val="22"/>
              </w:rPr>
              <w:t>This is when physical and psychological factors make it difficult for someone to stop smoking, even if they want to quit.</w:t>
            </w:r>
          </w:p>
        </w:tc>
      </w:tr>
      <w:tr w:rsidR="000466D5" w14:paraId="5FA330A5" w14:textId="77777777" w:rsidTr="0013069E">
        <w:tc>
          <w:tcPr>
            <w:tcW w:w="1838" w:type="dxa"/>
          </w:tcPr>
          <w:p w14:paraId="786E89E5" w14:textId="4720751F" w:rsidR="000466D5" w:rsidRDefault="000466D5" w:rsidP="000466D5">
            <w:pPr>
              <w:tabs>
                <w:tab w:val="left" w:pos="7105"/>
              </w:tabs>
              <w:spacing w:line="360" w:lineRule="auto"/>
              <w:rPr>
                <w:rFonts w:ascii="Calibri" w:eastAsia="Calibri" w:hAnsi="Calibri"/>
                <w:b/>
                <w:bCs/>
                <w:color w:val="41535C"/>
                <w:szCs w:val="22"/>
              </w:rPr>
            </w:pPr>
            <w:r w:rsidRPr="000466D5">
              <w:rPr>
                <w:rFonts w:ascii="Calibri" w:eastAsia="Calibri" w:hAnsi="Calibri"/>
                <w:b/>
                <w:bCs/>
                <w:color w:val="41535C"/>
                <w:szCs w:val="22"/>
              </w:rPr>
              <w:t>Tobacco dependency service</w:t>
            </w:r>
          </w:p>
        </w:tc>
        <w:tc>
          <w:tcPr>
            <w:tcW w:w="8304" w:type="dxa"/>
          </w:tcPr>
          <w:p w14:paraId="43AD04EF" w14:textId="4339FD41" w:rsidR="000466D5" w:rsidRPr="000466D5" w:rsidRDefault="000466D5" w:rsidP="000466D5">
            <w:pPr>
              <w:tabs>
                <w:tab w:val="left" w:pos="7105"/>
              </w:tabs>
              <w:spacing w:line="360" w:lineRule="auto"/>
              <w:rPr>
                <w:rFonts w:ascii="Calibri" w:eastAsia="Calibri" w:hAnsi="Calibri"/>
                <w:color w:val="41535C"/>
                <w:szCs w:val="22"/>
              </w:rPr>
            </w:pPr>
            <w:r w:rsidRPr="006F6C88">
              <w:t>These are services which provide advice, support and treatment to help people stop</w:t>
            </w:r>
          </w:p>
        </w:tc>
      </w:tr>
      <w:tr w:rsidR="006B0C97" w14:paraId="2BA772A3" w14:textId="77777777" w:rsidTr="0013069E">
        <w:tc>
          <w:tcPr>
            <w:tcW w:w="1838" w:type="dxa"/>
          </w:tcPr>
          <w:p w14:paraId="53779C1A" w14:textId="7630F9FA" w:rsidR="006B0C97" w:rsidRPr="00633C03" w:rsidRDefault="006B0C97" w:rsidP="00DC0068">
            <w:pPr>
              <w:tabs>
                <w:tab w:val="left" w:pos="7105"/>
              </w:tabs>
              <w:spacing w:line="360" w:lineRule="auto"/>
              <w:rPr>
                <w:rFonts w:ascii="Calibri" w:eastAsia="Calibri" w:hAnsi="Calibri"/>
                <w:b/>
                <w:bCs/>
                <w:color w:val="41535C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41535C"/>
                <w:szCs w:val="22"/>
              </w:rPr>
              <w:t>6MWT</w:t>
            </w:r>
          </w:p>
        </w:tc>
        <w:tc>
          <w:tcPr>
            <w:tcW w:w="8304" w:type="dxa"/>
          </w:tcPr>
          <w:p w14:paraId="2EAC8643" w14:textId="0051FA6E" w:rsidR="006B0C97" w:rsidRPr="006B0C97" w:rsidRDefault="006B0C97" w:rsidP="00DC0068">
            <w:pPr>
              <w:tabs>
                <w:tab w:val="left" w:pos="7105"/>
              </w:tabs>
              <w:spacing w:line="360" w:lineRule="auto"/>
              <w:rPr>
                <w:rFonts w:ascii="Calibri" w:eastAsia="Calibri" w:hAnsi="Calibri"/>
                <w:color w:val="41535C"/>
                <w:szCs w:val="22"/>
              </w:rPr>
            </w:pPr>
            <w:r>
              <w:rPr>
                <w:rFonts w:ascii="Calibri" w:eastAsia="Calibri" w:hAnsi="Calibri"/>
                <w:color w:val="41535C"/>
                <w:szCs w:val="22"/>
              </w:rPr>
              <w:t>6-</w:t>
            </w:r>
            <w:r w:rsidR="0081697E">
              <w:rPr>
                <w:rFonts w:ascii="Calibri" w:eastAsia="Calibri" w:hAnsi="Calibri"/>
                <w:color w:val="41535C"/>
                <w:szCs w:val="22"/>
              </w:rPr>
              <w:t>M</w:t>
            </w:r>
            <w:r>
              <w:rPr>
                <w:rFonts w:ascii="Calibri" w:eastAsia="Calibri" w:hAnsi="Calibri"/>
                <w:color w:val="41535C"/>
                <w:szCs w:val="22"/>
              </w:rPr>
              <w:t xml:space="preserve">inute </w:t>
            </w:r>
            <w:r w:rsidR="0081697E">
              <w:rPr>
                <w:rFonts w:ascii="Calibri" w:eastAsia="Calibri" w:hAnsi="Calibri"/>
                <w:color w:val="41535C"/>
                <w:szCs w:val="22"/>
              </w:rPr>
              <w:t>W</w:t>
            </w:r>
            <w:r>
              <w:rPr>
                <w:rFonts w:ascii="Calibri" w:eastAsia="Calibri" w:hAnsi="Calibri"/>
                <w:color w:val="41535C"/>
                <w:szCs w:val="22"/>
              </w:rPr>
              <w:t>alk</w:t>
            </w:r>
            <w:r w:rsidR="0081697E">
              <w:rPr>
                <w:rFonts w:ascii="Calibri" w:eastAsia="Calibri" w:hAnsi="Calibri"/>
                <w:color w:val="41535C"/>
                <w:szCs w:val="22"/>
              </w:rPr>
              <w:t xml:space="preserve"> T</w:t>
            </w:r>
            <w:r>
              <w:rPr>
                <w:rFonts w:ascii="Calibri" w:eastAsia="Calibri" w:hAnsi="Calibri"/>
                <w:color w:val="41535C"/>
                <w:szCs w:val="22"/>
              </w:rPr>
              <w:t>est</w:t>
            </w:r>
            <w:r w:rsidR="00880400">
              <w:rPr>
                <w:rFonts w:ascii="Calibri" w:eastAsia="Calibri" w:hAnsi="Calibri"/>
                <w:color w:val="41535C"/>
                <w:szCs w:val="22"/>
              </w:rPr>
              <w:t xml:space="preserve">. </w:t>
            </w:r>
            <w:r w:rsidR="00880400" w:rsidRPr="00880400">
              <w:rPr>
                <w:rFonts w:ascii="Calibri" w:eastAsia="Calibri" w:hAnsi="Calibri"/>
                <w:color w:val="41535C"/>
                <w:szCs w:val="22"/>
              </w:rPr>
              <w:t>This is a walking test designed to assess the functional exercise perfomance of patients in order to reflect daily activities. During the 6-minutes of self-paced walking, the response of the heart and lung is measured.</w:t>
            </w:r>
          </w:p>
        </w:tc>
      </w:tr>
    </w:tbl>
    <w:p w14:paraId="2BE52B77" w14:textId="77777777" w:rsidR="009204E1" w:rsidRDefault="009204E1" w:rsidP="00162FFA">
      <w:pPr>
        <w:tabs>
          <w:tab w:val="left" w:pos="7105"/>
        </w:tabs>
        <w:spacing w:line="360" w:lineRule="auto"/>
        <w:rPr>
          <w:rFonts w:ascii="Georgia" w:hAnsi="Georgia" w:cstheme="minorHAnsi"/>
          <w:b/>
          <w:bCs/>
          <w:color w:val="1B273F"/>
          <w:sz w:val="28"/>
          <w:szCs w:val="28"/>
        </w:rPr>
      </w:pPr>
    </w:p>
    <w:p w14:paraId="5D3FAEF5" w14:textId="77777777" w:rsidR="00057BDF" w:rsidRPr="00F5423F" w:rsidRDefault="00057BDF" w:rsidP="00162FFA">
      <w:pPr>
        <w:tabs>
          <w:tab w:val="left" w:pos="7105"/>
        </w:tabs>
        <w:spacing w:line="360" w:lineRule="auto"/>
        <w:rPr>
          <w:rFonts w:ascii="Georgia" w:hAnsi="Georgia" w:cstheme="minorHAnsi"/>
          <w:b/>
          <w:bCs/>
          <w:color w:val="1B273F"/>
          <w:sz w:val="28"/>
          <w:szCs w:val="28"/>
        </w:rPr>
      </w:pPr>
    </w:p>
    <w:p w14:paraId="1F8D97D3" w14:textId="77777777" w:rsidR="00162FFA" w:rsidRDefault="00162FFA" w:rsidP="00162FFA">
      <w:pPr>
        <w:tabs>
          <w:tab w:val="left" w:pos="7105"/>
        </w:tabs>
        <w:spacing w:line="360" w:lineRule="auto"/>
        <w:rPr>
          <w:rStyle w:val="contentpasted0"/>
          <w:rFonts w:cstheme="minorHAnsi"/>
          <w:color w:val="41535C"/>
        </w:rPr>
      </w:pPr>
    </w:p>
    <w:p w14:paraId="09092741" w14:textId="77777777" w:rsidR="00162FFA" w:rsidRPr="00162FFA" w:rsidRDefault="00162FFA" w:rsidP="00162FFA">
      <w:pPr>
        <w:tabs>
          <w:tab w:val="left" w:pos="7105"/>
        </w:tabs>
        <w:spacing w:line="360" w:lineRule="auto"/>
        <w:rPr>
          <w:rFonts w:eastAsia="Calibri" w:cstheme="minorHAnsi"/>
          <w:color w:val="41535C"/>
        </w:rPr>
      </w:pPr>
    </w:p>
    <w:sectPr w:rsidR="00162FFA" w:rsidRPr="00162FFA" w:rsidSect="000466D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4"/>
      <w:pgMar w:top="2328" w:right="845" w:bottom="794" w:left="907" w:header="709" w:footer="101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C401C" w14:textId="77777777" w:rsidR="00EE5639" w:rsidRDefault="00EE5639" w:rsidP="00FF778F">
      <w:r>
        <w:separator/>
      </w:r>
    </w:p>
  </w:endnote>
  <w:endnote w:type="continuationSeparator" w:id="0">
    <w:p w14:paraId="35479B46" w14:textId="77777777" w:rsidR="00EE5639" w:rsidRDefault="00EE5639" w:rsidP="00FF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376606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B0178D" w14:textId="5382DF12" w:rsidR="00F97C6F" w:rsidRDefault="00F97C6F" w:rsidP="00CA400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6FFC0B" w14:textId="77777777" w:rsidR="00F97C6F" w:rsidRDefault="00F97C6F" w:rsidP="00F97C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59774235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73342494" w14:textId="2957F977" w:rsidR="00F97C6F" w:rsidRPr="00F97C6F" w:rsidRDefault="00F97C6F" w:rsidP="00CA400B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F97C6F">
          <w:rPr>
            <w:rStyle w:val="PageNumber"/>
            <w:sz w:val="18"/>
            <w:szCs w:val="18"/>
          </w:rPr>
          <w:fldChar w:fldCharType="begin"/>
        </w:r>
        <w:r w:rsidRPr="00F97C6F">
          <w:rPr>
            <w:rStyle w:val="PageNumber"/>
            <w:sz w:val="18"/>
            <w:szCs w:val="18"/>
          </w:rPr>
          <w:instrText xml:space="preserve"> PAGE </w:instrText>
        </w:r>
        <w:r w:rsidRPr="00F97C6F">
          <w:rPr>
            <w:rStyle w:val="PageNumber"/>
            <w:sz w:val="18"/>
            <w:szCs w:val="18"/>
          </w:rPr>
          <w:fldChar w:fldCharType="separate"/>
        </w:r>
        <w:r w:rsidRPr="00F97C6F">
          <w:rPr>
            <w:rStyle w:val="PageNumber"/>
            <w:noProof/>
            <w:sz w:val="18"/>
            <w:szCs w:val="18"/>
          </w:rPr>
          <w:t>1</w:t>
        </w:r>
        <w:r w:rsidRPr="00F97C6F">
          <w:rPr>
            <w:rStyle w:val="PageNumber"/>
            <w:sz w:val="18"/>
            <w:szCs w:val="18"/>
          </w:rPr>
          <w:fldChar w:fldCharType="end"/>
        </w:r>
      </w:p>
    </w:sdtContent>
  </w:sdt>
  <w:p w14:paraId="4519B714" w14:textId="65111742" w:rsidR="00CA1380" w:rsidRPr="00655B26" w:rsidRDefault="00880400" w:rsidP="00CA1380">
    <w:pPr>
      <w:pStyle w:val="Footer"/>
      <w:ind w:right="360"/>
      <w:rPr>
        <w:b/>
        <w:bCs/>
        <w:color w:val="1B2840"/>
        <w:sz w:val="20"/>
        <w:szCs w:val="20"/>
      </w:rPr>
    </w:pPr>
    <w:r>
      <w:rPr>
        <w:b/>
        <w:bCs/>
        <w:color w:val="1B2840"/>
        <w:sz w:val="20"/>
        <w:szCs w:val="20"/>
      </w:rPr>
      <w:t>Catching our breath</w:t>
    </w:r>
    <w:r w:rsidR="001C20CF">
      <w:rPr>
        <w:b/>
        <w:bCs/>
        <w:color w:val="1B2840"/>
        <w:sz w:val="20"/>
        <w:szCs w:val="20"/>
      </w:rPr>
      <w:t xml:space="preserve"> report – </w:t>
    </w:r>
    <w:r w:rsidR="007424C9">
      <w:rPr>
        <w:b/>
        <w:bCs/>
        <w:color w:val="1B2840"/>
        <w:sz w:val="20"/>
        <w:szCs w:val="20"/>
      </w:rPr>
      <w:t>glossary</w:t>
    </w:r>
    <w:r w:rsidR="001C20CF">
      <w:rPr>
        <w:b/>
        <w:bCs/>
        <w:color w:val="1B2840"/>
        <w:sz w:val="20"/>
        <w:szCs w:val="20"/>
      </w:rPr>
      <w:t xml:space="preserve"> | Version </w:t>
    </w:r>
    <w:r w:rsidR="00242081">
      <w:rPr>
        <w:b/>
        <w:bCs/>
        <w:color w:val="1B2840"/>
        <w:sz w:val="20"/>
        <w:szCs w:val="20"/>
      </w:rPr>
      <w:t>1.0</w:t>
    </w:r>
    <w:r w:rsidR="001C20CF">
      <w:rPr>
        <w:b/>
        <w:bCs/>
        <w:color w:val="1B2840"/>
        <w:sz w:val="20"/>
        <w:szCs w:val="20"/>
      </w:rPr>
      <w:t xml:space="preserve"> | 202</w:t>
    </w:r>
    <w:r>
      <w:rPr>
        <w:b/>
        <w:bCs/>
        <w:color w:val="1B2840"/>
        <w:sz w:val="20"/>
        <w:szCs w:val="20"/>
      </w:rPr>
      <w:t>5</w:t>
    </w:r>
  </w:p>
  <w:p w14:paraId="069156E1" w14:textId="77777777" w:rsidR="00CA1380" w:rsidRPr="00655B26" w:rsidRDefault="00CA1380" w:rsidP="00CA1380">
    <w:pPr>
      <w:pStyle w:val="Footer"/>
      <w:rPr>
        <w:color w:val="41535C"/>
        <w:sz w:val="20"/>
        <w:szCs w:val="20"/>
      </w:rPr>
    </w:pPr>
    <w:r w:rsidRPr="00655B26">
      <w:rPr>
        <w:color w:val="41535C"/>
        <w:sz w:val="20"/>
        <w:szCs w:val="20"/>
      </w:rPr>
      <w:t>National Respiratory Audit Programme (NRAP)</w:t>
    </w:r>
  </w:p>
  <w:p w14:paraId="10BEBCB3" w14:textId="067FFCC0" w:rsidR="00CA1380" w:rsidRPr="00655B26" w:rsidRDefault="00880400" w:rsidP="00CA1380">
    <w:pPr>
      <w:pStyle w:val="Footer"/>
      <w:rPr>
        <w:color w:val="1B2840"/>
        <w:sz w:val="20"/>
        <w:szCs w:val="20"/>
        <w:u w:val="single"/>
      </w:rPr>
    </w:pPr>
    <w:hyperlink r:id="rId1" w:history="1">
      <w:r w:rsidRPr="00356E16">
        <w:rPr>
          <w:rStyle w:val="Hyperlink"/>
        </w:rPr>
        <w:t>nrapinbox@rcp.ac.uk</w:t>
      </w:r>
    </w:hyperlink>
    <w:r w:rsidRPr="00880400">
      <w:rPr>
        <w:color w:val="1B2840"/>
        <w:sz w:val="20"/>
        <w:szCs w:val="20"/>
      </w:rPr>
      <w:t xml:space="preserve"> </w:t>
    </w:r>
    <w:r w:rsidR="00CA1380" w:rsidRPr="00655B26">
      <w:t xml:space="preserve">| </w:t>
    </w:r>
    <w:r w:rsidR="00CA1380" w:rsidRPr="00655B26">
      <w:rPr>
        <w:rFonts w:ascii="Calibri" w:eastAsia="Calibri" w:hAnsi="Calibri"/>
        <w:color w:val="44555F"/>
        <w:sz w:val="20"/>
        <w:szCs w:val="20"/>
      </w:rPr>
      <w:t>020 3075 1526</w:t>
    </w:r>
  </w:p>
  <w:p w14:paraId="0059D308" w14:textId="77777777" w:rsidR="00CA1380" w:rsidRPr="00CA1380" w:rsidRDefault="00CA1380" w:rsidP="00CA1380">
    <w:pPr>
      <w:pStyle w:val="Footer"/>
      <w:rPr>
        <w:rStyle w:val="Hyperlink"/>
        <w:color w:val="1B2840"/>
        <w:u w:val="single"/>
      </w:rPr>
    </w:pPr>
    <w:hyperlink r:id="rId2" w:history="1">
      <w:r w:rsidRPr="00CA1380">
        <w:rPr>
          <w:rStyle w:val="Hyperlink"/>
          <w:color w:val="1B2840"/>
          <w:u w:val="single"/>
        </w:rPr>
        <w:t>www.rcp.ac.uk/nrap</w:t>
      </w:r>
    </w:hyperlink>
  </w:p>
  <w:p w14:paraId="6079FC3E" w14:textId="77777777" w:rsidR="00F63A7E" w:rsidRDefault="00F63A7E">
    <w:pPr>
      <w:pStyle w:val="Footer"/>
    </w:pPr>
  </w:p>
  <w:p w14:paraId="32714665" w14:textId="535B253E" w:rsidR="00F63A7E" w:rsidRDefault="00F63A7E">
    <w:pPr>
      <w:pStyle w:val="Footer"/>
    </w:pPr>
  </w:p>
  <w:p w14:paraId="12200B49" w14:textId="77777777" w:rsidR="00F63A7E" w:rsidRPr="00B55CE7" w:rsidRDefault="00F63A7E">
    <w:pPr>
      <w:pStyle w:val="Footer"/>
      <w:rPr>
        <w:color w:val="1B2840"/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C3750" w14:textId="77777777" w:rsidR="00655B26" w:rsidRPr="00655B26" w:rsidRDefault="00655B26" w:rsidP="00CA1380">
    <w:pPr>
      <w:pStyle w:val="Footer"/>
      <w:ind w:right="360"/>
      <w:rPr>
        <w:b/>
        <w:bCs/>
        <w:color w:val="1B2840"/>
        <w:sz w:val="20"/>
        <w:szCs w:val="20"/>
      </w:rPr>
    </w:pPr>
    <w:bookmarkStart w:id="0" w:name="_Hlk147919451"/>
    <w:bookmarkStart w:id="1" w:name="_Hlk147919452"/>
    <w:r w:rsidRPr="00655B26">
      <w:rPr>
        <w:b/>
        <w:bCs/>
        <w:color w:val="1B2840"/>
        <w:sz w:val="20"/>
        <w:szCs w:val="20"/>
      </w:rPr>
      <w:t>NRAP Board terms of reference | Version 1.0: October 2023</w:t>
    </w:r>
  </w:p>
  <w:p w14:paraId="56B2A82A" w14:textId="77777777" w:rsidR="00655B26" w:rsidRPr="00655B26" w:rsidRDefault="00655B26" w:rsidP="00655B26">
    <w:pPr>
      <w:pStyle w:val="Footer"/>
      <w:rPr>
        <w:color w:val="41535C"/>
        <w:sz w:val="20"/>
        <w:szCs w:val="20"/>
      </w:rPr>
    </w:pPr>
    <w:r w:rsidRPr="00655B26">
      <w:rPr>
        <w:color w:val="41535C"/>
        <w:sz w:val="20"/>
        <w:szCs w:val="20"/>
      </w:rPr>
      <w:t>National Respiratory Audit Programme (NRAP)</w:t>
    </w:r>
  </w:p>
  <w:p w14:paraId="1EEA44A0" w14:textId="77777777" w:rsidR="00655B26" w:rsidRPr="00655B26" w:rsidRDefault="00655B26" w:rsidP="00655B26">
    <w:pPr>
      <w:pStyle w:val="Footer"/>
      <w:rPr>
        <w:color w:val="1B2840"/>
        <w:sz w:val="20"/>
        <w:szCs w:val="20"/>
        <w:u w:val="single"/>
      </w:rPr>
    </w:pPr>
    <w:hyperlink r:id="rId1" w:history="1">
      <w:r w:rsidRPr="00655B26">
        <w:rPr>
          <w:rStyle w:val="Hyperlink"/>
          <w:color w:val="1B2840"/>
          <w:u w:val="single"/>
        </w:rPr>
        <w:t>nrap@rcp.ac.uk</w:t>
      </w:r>
    </w:hyperlink>
    <w:r w:rsidRPr="00655B26">
      <w:rPr>
        <w:color w:val="1B2840"/>
        <w:sz w:val="20"/>
        <w:szCs w:val="20"/>
        <w:u w:val="single"/>
      </w:rPr>
      <w:t xml:space="preserve"> </w:t>
    </w:r>
    <w:r w:rsidRPr="00655B26">
      <w:t xml:space="preserve">| </w:t>
    </w:r>
    <w:r w:rsidRPr="00655B26">
      <w:rPr>
        <w:rFonts w:ascii="Calibri" w:eastAsia="Calibri" w:hAnsi="Calibri"/>
        <w:color w:val="44555F"/>
        <w:sz w:val="20"/>
        <w:szCs w:val="20"/>
      </w:rPr>
      <w:t>020 3075 1526</w:t>
    </w:r>
  </w:p>
  <w:p w14:paraId="1BD20C0F" w14:textId="1C578126" w:rsidR="00C579B3" w:rsidRPr="00CA1380" w:rsidRDefault="00655B26" w:rsidP="00655B26">
    <w:pPr>
      <w:pStyle w:val="Footer"/>
      <w:rPr>
        <w:rStyle w:val="Hyperlink"/>
        <w:color w:val="1B2840"/>
        <w:u w:val="single"/>
      </w:rPr>
    </w:pPr>
    <w:hyperlink r:id="rId2" w:history="1">
      <w:r w:rsidRPr="00CA1380">
        <w:rPr>
          <w:rStyle w:val="Hyperlink"/>
          <w:color w:val="1B2840"/>
          <w:u w:val="single"/>
        </w:rPr>
        <w:t>www.rcp.ac.uk/nrap</w:t>
      </w:r>
    </w:hyperlink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84CED" w14:textId="77777777" w:rsidR="00EE5639" w:rsidRDefault="00EE5639" w:rsidP="00FF778F">
      <w:r>
        <w:separator/>
      </w:r>
    </w:p>
  </w:footnote>
  <w:footnote w:type="continuationSeparator" w:id="0">
    <w:p w14:paraId="7DE56643" w14:textId="77777777" w:rsidR="00EE5639" w:rsidRDefault="00EE5639" w:rsidP="00FF7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8BE87" w14:textId="09BDE646" w:rsidR="0028541F" w:rsidRPr="001B40F4" w:rsidRDefault="00D83DF4" w:rsidP="0028541F">
    <w:pPr>
      <w:pStyle w:val="Header"/>
      <w:tabs>
        <w:tab w:val="clear" w:pos="4320"/>
        <w:tab w:val="clear" w:pos="8640"/>
        <w:tab w:val="left" w:pos="6804"/>
      </w:tabs>
      <w:spacing w:line="240" w:lineRule="exact"/>
      <w:ind w:left="-1418"/>
      <w:rPr>
        <w:rFonts w:cstheme="minorHAnsi"/>
        <w:sz w:val="18"/>
        <w:szCs w:val="18"/>
      </w:rPr>
    </w:pPr>
    <w:r>
      <w:rPr>
        <w:rFonts w:cstheme="minorHAnsi"/>
        <w:noProof/>
        <w:sz w:val="18"/>
        <w:szCs w:val="18"/>
      </w:rPr>
      <w:drawing>
        <wp:anchor distT="0" distB="0" distL="114300" distR="114300" simplePos="0" relativeHeight="251666432" behindDoc="0" locked="0" layoutInCell="1" allowOverlap="1" wp14:anchorId="50D0B9B9" wp14:editId="340EEDD5">
          <wp:simplePos x="0" y="0"/>
          <wp:positionH relativeFrom="margin">
            <wp:posOffset>-219075</wp:posOffset>
          </wp:positionH>
          <wp:positionV relativeFrom="page">
            <wp:posOffset>340360</wp:posOffset>
          </wp:positionV>
          <wp:extent cx="4338320" cy="603250"/>
          <wp:effectExtent l="0" t="0" r="5080" b="6350"/>
          <wp:wrapNone/>
          <wp:docPr id="1033728449" name="Picture 1033728449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25140" name="Picture 1" descr="A black background with white text&#10;&#10;Description automatically generated"/>
                  <pic:cNvPicPr/>
                </pic:nvPicPr>
                <pic:blipFill rotWithShape="1">
                  <a:blip r:embed="rId1"/>
                  <a:srcRect b="61419"/>
                  <a:stretch/>
                </pic:blipFill>
                <pic:spPr bwMode="auto">
                  <a:xfrm>
                    <a:off x="0" y="0"/>
                    <a:ext cx="4338320" cy="603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1380">
      <w:rPr>
        <w:rFonts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2B9C65" wp14:editId="65422B01">
              <wp:simplePos x="0" y="0"/>
              <wp:positionH relativeFrom="column">
                <wp:posOffset>-1011555</wp:posOffset>
              </wp:positionH>
              <wp:positionV relativeFrom="paragraph">
                <wp:posOffset>-469900</wp:posOffset>
              </wp:positionV>
              <wp:extent cx="7628868" cy="247650"/>
              <wp:effectExtent l="0" t="0" r="4445" b="63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8868" cy="2476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6"/>
                          </a:gs>
                          <a:gs pos="24000">
                            <a:schemeClr val="accent5"/>
                          </a:gs>
                          <a:gs pos="59000">
                            <a:schemeClr val="accent4"/>
                          </a:gs>
                          <a:gs pos="99000">
                            <a:schemeClr val="accent2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3" style="position:absolute;margin-left:-79.65pt;margin-top:-37pt;width:600.7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ecc52 [3209]" stroked="f" strokeweight="2pt" w14:anchorId="1D448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">
              <v:fill type="gradient" color2="#7381e5 [3205]" colors="0 #fecc52;15729f #fe9761;38666f #33888c;64881f #7381e5" angle="90" focus="100%" rotate="t"/>
            </v:rect>
          </w:pict>
        </mc:Fallback>
      </mc:AlternateContent>
    </w:r>
    <w:r w:rsidR="00E840C5">
      <w:rPr>
        <w:rFonts w:cstheme="minorHAnsi"/>
        <w:noProof/>
      </w:rPr>
      <w:drawing>
        <wp:anchor distT="0" distB="0" distL="114300" distR="114300" simplePos="0" relativeHeight="251664384" behindDoc="0" locked="0" layoutInCell="1" allowOverlap="1" wp14:anchorId="4CB0AB14" wp14:editId="7850D208">
          <wp:simplePos x="0" y="0"/>
          <wp:positionH relativeFrom="column">
            <wp:posOffset>2939080</wp:posOffset>
          </wp:positionH>
          <wp:positionV relativeFrom="page">
            <wp:posOffset>-1069915</wp:posOffset>
          </wp:positionV>
          <wp:extent cx="4726305" cy="3025775"/>
          <wp:effectExtent l="0" t="0" r="0" b="0"/>
          <wp:wrapNone/>
          <wp:docPr id="316474732" name="Picture 316474732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hap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26305" cy="302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541F">
      <w:rPr>
        <w:rFonts w:cstheme="minorHAnsi"/>
        <w:noProof/>
        <w:sz w:val="18"/>
        <w:szCs w:val="18"/>
      </w:rPr>
      <w:t xml:space="preserve"> </w:t>
    </w:r>
    <w:r w:rsidR="0028541F" w:rsidRPr="001B40F4">
      <w:rPr>
        <w:rFonts w:cstheme="minorHAnsi"/>
        <w:sz w:val="18"/>
        <w:szCs w:val="18"/>
      </w:rPr>
      <w:tab/>
    </w:r>
  </w:p>
  <w:p w14:paraId="45DABE40" w14:textId="0CF97484" w:rsidR="0028541F" w:rsidRDefault="0028541F" w:rsidP="0003447B">
    <w:pPr>
      <w:pStyle w:val="Header"/>
      <w:ind w:lef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79D1F" w14:textId="7924C0F5" w:rsidR="004F2561" w:rsidRPr="001B40F4" w:rsidRDefault="00655B26" w:rsidP="00D23DCE">
    <w:pPr>
      <w:pStyle w:val="Header"/>
      <w:tabs>
        <w:tab w:val="clear" w:pos="4320"/>
        <w:tab w:val="clear" w:pos="8640"/>
        <w:tab w:val="left" w:pos="6804"/>
      </w:tabs>
      <w:spacing w:line="240" w:lineRule="exact"/>
      <w:ind w:left="-1418"/>
      <w:rPr>
        <w:rFonts w:cstheme="minorHAnsi"/>
        <w:sz w:val="18"/>
        <w:szCs w:val="18"/>
      </w:rPr>
    </w:pPr>
    <w:r>
      <w:rPr>
        <w:rFonts w:cstheme="minorHAnsi"/>
        <w:noProof/>
        <w:sz w:val="18"/>
        <w:szCs w:val="18"/>
      </w:rPr>
      <w:drawing>
        <wp:anchor distT="0" distB="0" distL="114300" distR="114300" simplePos="0" relativeHeight="251668480" behindDoc="0" locked="0" layoutInCell="1" allowOverlap="1" wp14:anchorId="66B8DD13" wp14:editId="6E757882">
          <wp:simplePos x="0" y="0"/>
          <wp:positionH relativeFrom="column">
            <wp:posOffset>-419100</wp:posOffset>
          </wp:positionH>
          <wp:positionV relativeFrom="page">
            <wp:posOffset>306705</wp:posOffset>
          </wp:positionV>
          <wp:extent cx="4338320" cy="603250"/>
          <wp:effectExtent l="0" t="0" r="5080" b="6350"/>
          <wp:wrapNone/>
          <wp:docPr id="1939438513" name="Picture 1939438513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25140" name="Picture 1" descr="A black background with white text&#10;&#10;Description automatically generated"/>
                  <pic:cNvPicPr/>
                </pic:nvPicPr>
                <pic:blipFill rotWithShape="1">
                  <a:blip r:embed="rId1"/>
                  <a:srcRect b="61419"/>
                  <a:stretch/>
                </pic:blipFill>
                <pic:spPr bwMode="auto">
                  <a:xfrm>
                    <a:off x="0" y="0"/>
                    <a:ext cx="4338320" cy="603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670528" behindDoc="0" locked="0" layoutInCell="1" allowOverlap="1" wp14:anchorId="31C3401D" wp14:editId="15A1B3AD">
          <wp:simplePos x="0" y="0"/>
          <wp:positionH relativeFrom="column">
            <wp:posOffset>2971800</wp:posOffset>
          </wp:positionH>
          <wp:positionV relativeFrom="page">
            <wp:posOffset>-1089660</wp:posOffset>
          </wp:positionV>
          <wp:extent cx="4726305" cy="3025775"/>
          <wp:effectExtent l="0" t="0" r="0" b="0"/>
          <wp:wrapNone/>
          <wp:docPr id="1660162312" name="Picture 1660162312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hap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26305" cy="302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37FF6D3E" wp14:editId="4E3AF569">
              <wp:simplePos x="0" y="0"/>
              <wp:positionH relativeFrom="column">
                <wp:posOffset>-916305</wp:posOffset>
              </wp:positionH>
              <wp:positionV relativeFrom="paragraph">
                <wp:posOffset>-462280</wp:posOffset>
              </wp:positionV>
              <wp:extent cx="7895371" cy="247650"/>
              <wp:effectExtent l="0" t="0" r="4445" b="63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5371" cy="2476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6"/>
                          </a:gs>
                          <a:gs pos="24000">
                            <a:schemeClr val="accent5"/>
                          </a:gs>
                          <a:gs pos="59000">
                            <a:schemeClr val="accent4"/>
                          </a:gs>
                          <a:gs pos="99000">
                            <a:schemeClr val="accent2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4" style="position:absolute;margin-left:-72.15pt;margin-top:-36.4pt;width:621.7pt;height:19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ecc52 [3209]" stroked="f" strokeweight="2pt" w14:anchorId="324DB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">
              <v:fill type="gradient" color2="#7381e5 [3205]" colors="0 #fecc52;15729f #fe9761;38666f #33888c;64881f #7381e5" angle="90" focus="100%" rotate="t"/>
            </v:rect>
          </w:pict>
        </mc:Fallback>
      </mc:AlternateContent>
    </w:r>
    <w:r w:rsidR="008814CB">
      <w:rPr>
        <w:rFonts w:cstheme="minorHAnsi"/>
        <w:noProof/>
        <w:sz w:val="18"/>
        <w:szCs w:val="18"/>
      </w:rPr>
      <w:t xml:space="preserve"> </w:t>
    </w:r>
    <w:r w:rsidR="004F2561" w:rsidRPr="001B40F4">
      <w:rPr>
        <w:rFonts w:cstheme="minorHAnsi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27D1"/>
    <w:multiLevelType w:val="hybridMultilevel"/>
    <w:tmpl w:val="50764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1174A"/>
    <w:multiLevelType w:val="hybridMultilevel"/>
    <w:tmpl w:val="579A3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BC1DE3"/>
    <w:multiLevelType w:val="hybridMultilevel"/>
    <w:tmpl w:val="8F98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F1353"/>
    <w:multiLevelType w:val="hybridMultilevel"/>
    <w:tmpl w:val="0AEA3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41291"/>
    <w:multiLevelType w:val="hybridMultilevel"/>
    <w:tmpl w:val="FB940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06EAD"/>
    <w:multiLevelType w:val="hybridMultilevel"/>
    <w:tmpl w:val="7A940F8A"/>
    <w:lvl w:ilvl="0" w:tplc="0CFC606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color w:val="41555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85885"/>
    <w:multiLevelType w:val="hybridMultilevel"/>
    <w:tmpl w:val="EC922888"/>
    <w:lvl w:ilvl="0" w:tplc="0CFC606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color w:val="41555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05E3B"/>
    <w:multiLevelType w:val="hybridMultilevel"/>
    <w:tmpl w:val="92AEA3D0"/>
    <w:lvl w:ilvl="0" w:tplc="C604457A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F0345"/>
    <w:multiLevelType w:val="hybridMultilevel"/>
    <w:tmpl w:val="3FA29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554B6"/>
    <w:multiLevelType w:val="hybridMultilevel"/>
    <w:tmpl w:val="2E9C98B8"/>
    <w:lvl w:ilvl="0" w:tplc="0CFC606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color w:val="41555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248D8"/>
    <w:multiLevelType w:val="hybridMultilevel"/>
    <w:tmpl w:val="21ECC8AE"/>
    <w:lvl w:ilvl="0" w:tplc="ECE4801E">
      <w:start w:val="4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025F12"/>
    <w:multiLevelType w:val="hybridMultilevel"/>
    <w:tmpl w:val="F57E7C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D81822"/>
    <w:multiLevelType w:val="hybridMultilevel"/>
    <w:tmpl w:val="2FFE7468"/>
    <w:lvl w:ilvl="0" w:tplc="7FBA9D7C">
      <w:start w:val="1"/>
      <w:numFmt w:val="bullet"/>
      <w:pStyle w:val="ListParagraph"/>
      <w:lvlText w:val=""/>
      <w:lvlJc w:val="left"/>
      <w:pPr>
        <w:ind w:left="340" w:hanging="340"/>
      </w:pPr>
      <w:rPr>
        <w:rFonts w:ascii="Symbol" w:hAnsi="Symbol" w:hint="default"/>
        <w:color w:val="7381E5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E7EC9"/>
    <w:multiLevelType w:val="hybridMultilevel"/>
    <w:tmpl w:val="867A6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A3BC7"/>
    <w:multiLevelType w:val="hybridMultilevel"/>
    <w:tmpl w:val="ED7C704E"/>
    <w:lvl w:ilvl="0" w:tplc="E44CD424">
      <w:numFmt w:val="bullet"/>
      <w:lvlText w:val="•"/>
      <w:lvlJc w:val="left"/>
      <w:pPr>
        <w:ind w:left="1110" w:hanging="75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85B54"/>
    <w:multiLevelType w:val="hybridMultilevel"/>
    <w:tmpl w:val="248C7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65415E"/>
    <w:multiLevelType w:val="hybridMultilevel"/>
    <w:tmpl w:val="D228E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1C5CF5"/>
    <w:multiLevelType w:val="hybridMultilevel"/>
    <w:tmpl w:val="F5D0B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21D13"/>
    <w:multiLevelType w:val="hybridMultilevel"/>
    <w:tmpl w:val="42762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139435">
    <w:abstractNumId w:val="7"/>
  </w:num>
  <w:num w:numId="2" w16cid:durableId="429132227">
    <w:abstractNumId w:val="14"/>
  </w:num>
  <w:num w:numId="3" w16cid:durableId="720321555">
    <w:abstractNumId w:val="3"/>
  </w:num>
  <w:num w:numId="4" w16cid:durableId="1593853994">
    <w:abstractNumId w:val="10"/>
  </w:num>
  <w:num w:numId="5" w16cid:durableId="1210067149">
    <w:abstractNumId w:val="1"/>
  </w:num>
  <w:num w:numId="6" w16cid:durableId="2005739518">
    <w:abstractNumId w:val="17"/>
  </w:num>
  <w:num w:numId="7" w16cid:durableId="2030331262">
    <w:abstractNumId w:val="15"/>
  </w:num>
  <w:num w:numId="8" w16cid:durableId="1675718532">
    <w:abstractNumId w:val="13"/>
  </w:num>
  <w:num w:numId="9" w16cid:durableId="1508326497">
    <w:abstractNumId w:val="2"/>
  </w:num>
  <w:num w:numId="10" w16cid:durableId="680814516">
    <w:abstractNumId w:val="0"/>
  </w:num>
  <w:num w:numId="11" w16cid:durableId="33969117">
    <w:abstractNumId w:val="18"/>
  </w:num>
  <w:num w:numId="12" w16cid:durableId="97338173">
    <w:abstractNumId w:val="8"/>
  </w:num>
  <w:num w:numId="13" w16cid:durableId="123357977">
    <w:abstractNumId w:val="12"/>
  </w:num>
  <w:num w:numId="14" w16cid:durableId="1897355543">
    <w:abstractNumId w:val="16"/>
  </w:num>
  <w:num w:numId="15" w16cid:durableId="1132871778">
    <w:abstractNumId w:val="11"/>
  </w:num>
  <w:num w:numId="16" w16cid:durableId="1228998711">
    <w:abstractNumId w:val="4"/>
  </w:num>
  <w:num w:numId="17" w16cid:durableId="1010180750">
    <w:abstractNumId w:val="5"/>
  </w:num>
  <w:num w:numId="18" w16cid:durableId="1044983292">
    <w:abstractNumId w:val="9"/>
  </w:num>
  <w:num w:numId="19" w16cid:durableId="16733407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59"/>
    <w:rsid w:val="0000380C"/>
    <w:rsid w:val="0000421C"/>
    <w:rsid w:val="0000775A"/>
    <w:rsid w:val="00014F8D"/>
    <w:rsid w:val="00026B22"/>
    <w:rsid w:val="00032639"/>
    <w:rsid w:val="0003447B"/>
    <w:rsid w:val="000466D5"/>
    <w:rsid w:val="00057BDF"/>
    <w:rsid w:val="00062EBE"/>
    <w:rsid w:val="00096CF9"/>
    <w:rsid w:val="000A7691"/>
    <w:rsid w:val="000B1285"/>
    <w:rsid w:val="000B4993"/>
    <w:rsid w:val="000B4F56"/>
    <w:rsid w:val="000C7DEF"/>
    <w:rsid w:val="000D060E"/>
    <w:rsid w:val="000D2CFA"/>
    <w:rsid w:val="000E0176"/>
    <w:rsid w:val="000E6905"/>
    <w:rsid w:val="000F2391"/>
    <w:rsid w:val="00103BC8"/>
    <w:rsid w:val="001062A4"/>
    <w:rsid w:val="0013069E"/>
    <w:rsid w:val="00132D0D"/>
    <w:rsid w:val="00150935"/>
    <w:rsid w:val="00161DB1"/>
    <w:rsid w:val="00162FFA"/>
    <w:rsid w:val="00166943"/>
    <w:rsid w:val="00166C6F"/>
    <w:rsid w:val="00176107"/>
    <w:rsid w:val="00184716"/>
    <w:rsid w:val="001A6F8B"/>
    <w:rsid w:val="001B268D"/>
    <w:rsid w:val="001B40F4"/>
    <w:rsid w:val="001C20CF"/>
    <w:rsid w:val="001C20FB"/>
    <w:rsid w:val="001F3621"/>
    <w:rsid w:val="001F741A"/>
    <w:rsid w:val="00203969"/>
    <w:rsid w:val="0021283B"/>
    <w:rsid w:val="0022479C"/>
    <w:rsid w:val="00231C7F"/>
    <w:rsid w:val="00234F74"/>
    <w:rsid w:val="00242081"/>
    <w:rsid w:val="00246FF2"/>
    <w:rsid w:val="002633C3"/>
    <w:rsid w:val="002635C6"/>
    <w:rsid w:val="0026376F"/>
    <w:rsid w:val="00285144"/>
    <w:rsid w:val="0028541F"/>
    <w:rsid w:val="0029359A"/>
    <w:rsid w:val="002B4477"/>
    <w:rsid w:val="002C339C"/>
    <w:rsid w:val="002D1FF6"/>
    <w:rsid w:val="002E25D9"/>
    <w:rsid w:val="002E2B3E"/>
    <w:rsid w:val="002E3D2D"/>
    <w:rsid w:val="002E44B3"/>
    <w:rsid w:val="00301ACA"/>
    <w:rsid w:val="00312494"/>
    <w:rsid w:val="00313CF2"/>
    <w:rsid w:val="003229FD"/>
    <w:rsid w:val="00335640"/>
    <w:rsid w:val="00352AF6"/>
    <w:rsid w:val="00366E9C"/>
    <w:rsid w:val="003741E3"/>
    <w:rsid w:val="003C061B"/>
    <w:rsid w:val="003D0C18"/>
    <w:rsid w:val="003F4F75"/>
    <w:rsid w:val="00421CB4"/>
    <w:rsid w:val="00450547"/>
    <w:rsid w:val="00451528"/>
    <w:rsid w:val="00473E94"/>
    <w:rsid w:val="004851F9"/>
    <w:rsid w:val="004962BD"/>
    <w:rsid w:val="004B4DA3"/>
    <w:rsid w:val="004D2CEE"/>
    <w:rsid w:val="004D7BEA"/>
    <w:rsid w:val="004F2561"/>
    <w:rsid w:val="00506DB1"/>
    <w:rsid w:val="00532145"/>
    <w:rsid w:val="00534EAA"/>
    <w:rsid w:val="005361D8"/>
    <w:rsid w:val="00560761"/>
    <w:rsid w:val="00561762"/>
    <w:rsid w:val="005620F9"/>
    <w:rsid w:val="00562A5A"/>
    <w:rsid w:val="005B5310"/>
    <w:rsid w:val="00611013"/>
    <w:rsid w:val="00615F8A"/>
    <w:rsid w:val="00616370"/>
    <w:rsid w:val="0061748E"/>
    <w:rsid w:val="00627317"/>
    <w:rsid w:val="0065095B"/>
    <w:rsid w:val="00655B26"/>
    <w:rsid w:val="006631BE"/>
    <w:rsid w:val="00664798"/>
    <w:rsid w:val="00673C4C"/>
    <w:rsid w:val="00684194"/>
    <w:rsid w:val="00687217"/>
    <w:rsid w:val="00696BA6"/>
    <w:rsid w:val="006B0C97"/>
    <w:rsid w:val="006B2453"/>
    <w:rsid w:val="006B27E2"/>
    <w:rsid w:val="006E399F"/>
    <w:rsid w:val="006E793F"/>
    <w:rsid w:val="007079E8"/>
    <w:rsid w:val="00727492"/>
    <w:rsid w:val="007305C7"/>
    <w:rsid w:val="007424C9"/>
    <w:rsid w:val="00747B78"/>
    <w:rsid w:val="007601C5"/>
    <w:rsid w:val="00763F27"/>
    <w:rsid w:val="00781CD7"/>
    <w:rsid w:val="007B47F2"/>
    <w:rsid w:val="007B6AC0"/>
    <w:rsid w:val="007C58DB"/>
    <w:rsid w:val="007D0660"/>
    <w:rsid w:val="007D789D"/>
    <w:rsid w:val="007D7900"/>
    <w:rsid w:val="00801754"/>
    <w:rsid w:val="00803944"/>
    <w:rsid w:val="0081697E"/>
    <w:rsid w:val="00822522"/>
    <w:rsid w:val="008310F0"/>
    <w:rsid w:val="008361D7"/>
    <w:rsid w:val="008718DC"/>
    <w:rsid w:val="00877F69"/>
    <w:rsid w:val="00880400"/>
    <w:rsid w:val="008814CB"/>
    <w:rsid w:val="0088200F"/>
    <w:rsid w:val="00894B5B"/>
    <w:rsid w:val="008C5128"/>
    <w:rsid w:val="008E45E7"/>
    <w:rsid w:val="00913F31"/>
    <w:rsid w:val="009204E1"/>
    <w:rsid w:val="009253F7"/>
    <w:rsid w:val="00942E14"/>
    <w:rsid w:val="00946EB7"/>
    <w:rsid w:val="0095497C"/>
    <w:rsid w:val="00962195"/>
    <w:rsid w:val="009748CD"/>
    <w:rsid w:val="00984745"/>
    <w:rsid w:val="00990365"/>
    <w:rsid w:val="009C19CA"/>
    <w:rsid w:val="009C2EC8"/>
    <w:rsid w:val="009C5363"/>
    <w:rsid w:val="009C6514"/>
    <w:rsid w:val="009E7973"/>
    <w:rsid w:val="009F2BEB"/>
    <w:rsid w:val="00A068F4"/>
    <w:rsid w:val="00A07B84"/>
    <w:rsid w:val="00A16FF2"/>
    <w:rsid w:val="00A17028"/>
    <w:rsid w:val="00A170BC"/>
    <w:rsid w:val="00A21E51"/>
    <w:rsid w:val="00A34D72"/>
    <w:rsid w:val="00AC3346"/>
    <w:rsid w:val="00AE17DA"/>
    <w:rsid w:val="00B50AF9"/>
    <w:rsid w:val="00B55CE7"/>
    <w:rsid w:val="00B77BCB"/>
    <w:rsid w:val="00B80E32"/>
    <w:rsid w:val="00B845E4"/>
    <w:rsid w:val="00B97B30"/>
    <w:rsid w:val="00BF3E9F"/>
    <w:rsid w:val="00C0631F"/>
    <w:rsid w:val="00C21A96"/>
    <w:rsid w:val="00C35536"/>
    <w:rsid w:val="00C575E6"/>
    <w:rsid w:val="00C579B3"/>
    <w:rsid w:val="00CA1380"/>
    <w:rsid w:val="00CA75AD"/>
    <w:rsid w:val="00CE5DDD"/>
    <w:rsid w:val="00CE61CF"/>
    <w:rsid w:val="00CF38B7"/>
    <w:rsid w:val="00D06A76"/>
    <w:rsid w:val="00D07914"/>
    <w:rsid w:val="00D23DCE"/>
    <w:rsid w:val="00D270DB"/>
    <w:rsid w:val="00D703CE"/>
    <w:rsid w:val="00D72EFB"/>
    <w:rsid w:val="00D83DF4"/>
    <w:rsid w:val="00D93FB2"/>
    <w:rsid w:val="00DA07EE"/>
    <w:rsid w:val="00DC0068"/>
    <w:rsid w:val="00DC283D"/>
    <w:rsid w:val="00DC5B08"/>
    <w:rsid w:val="00DE0D18"/>
    <w:rsid w:val="00DF0856"/>
    <w:rsid w:val="00E13059"/>
    <w:rsid w:val="00E162A6"/>
    <w:rsid w:val="00E37FF9"/>
    <w:rsid w:val="00E60124"/>
    <w:rsid w:val="00E64E59"/>
    <w:rsid w:val="00E700A1"/>
    <w:rsid w:val="00E83A61"/>
    <w:rsid w:val="00E840C5"/>
    <w:rsid w:val="00E91C3F"/>
    <w:rsid w:val="00EA35C9"/>
    <w:rsid w:val="00EB487E"/>
    <w:rsid w:val="00EC07ED"/>
    <w:rsid w:val="00EE5639"/>
    <w:rsid w:val="00EF6A5B"/>
    <w:rsid w:val="00F25096"/>
    <w:rsid w:val="00F5423F"/>
    <w:rsid w:val="00F63A7E"/>
    <w:rsid w:val="00F650AB"/>
    <w:rsid w:val="00F713C8"/>
    <w:rsid w:val="00F85BAE"/>
    <w:rsid w:val="00F97C6F"/>
    <w:rsid w:val="00FA2F0A"/>
    <w:rsid w:val="00FA4719"/>
    <w:rsid w:val="00FA6B2F"/>
    <w:rsid w:val="00FA75A4"/>
    <w:rsid w:val="00FC0251"/>
    <w:rsid w:val="00FC6CCE"/>
    <w:rsid w:val="00FE5A32"/>
    <w:rsid w:val="00FE65E1"/>
    <w:rsid w:val="00FF2CDC"/>
    <w:rsid w:val="00FF5CD9"/>
    <w:rsid w:val="00FF778F"/>
    <w:rsid w:val="2FBEC89A"/>
    <w:rsid w:val="55A614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67A9A10"/>
  <w15:docId w15:val="{937FF395-29AB-4D29-A13E-471A9A8C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97C6F"/>
    <w:rPr>
      <w:rFonts w:asciiTheme="minorHAnsi" w:hAnsiTheme="minorHAnsi"/>
      <w:color w:val="4C585A" w:themeColor="text1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F97C6F"/>
    <w:pPr>
      <w:keepNext/>
      <w:keepLines/>
      <w:spacing w:before="240"/>
      <w:outlineLvl w:val="0"/>
    </w:pPr>
    <w:rPr>
      <w:rFonts w:eastAsiaTheme="majorEastAsia" w:cstheme="majorBidi"/>
      <w:b/>
      <w:color w:val="7381E5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C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3888C" w:themeColor="accent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C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FE9761" w:themeColor="accent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D5854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176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2689"/>
    <w:pPr>
      <w:tabs>
        <w:tab w:val="center" w:pos="4320"/>
        <w:tab w:val="right" w:pos="8640"/>
      </w:tabs>
    </w:pPr>
  </w:style>
  <w:style w:type="character" w:styleId="Hyperlink">
    <w:name w:val="Hyperlink"/>
    <w:rsid w:val="00F97C6F"/>
    <w:rPr>
      <w:color w:val="7381E5" w:themeColor="accent2"/>
      <w:u w:val="none"/>
    </w:rPr>
  </w:style>
  <w:style w:type="table" w:styleId="TableGrid">
    <w:name w:val="Table Grid"/>
    <w:basedOn w:val="TableNormal"/>
    <w:uiPriority w:val="39"/>
    <w:rsid w:val="00DD2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7C6F"/>
    <w:rPr>
      <w:rFonts w:asciiTheme="minorHAnsi" w:eastAsiaTheme="majorEastAsia" w:hAnsiTheme="minorHAnsi" w:cstheme="majorBidi"/>
      <w:b/>
      <w:color w:val="7381E5" w:themeColor="accent2"/>
      <w:sz w:val="40"/>
      <w:szCs w:val="3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5A32"/>
    <w:rPr>
      <w:rFonts w:ascii="Calibri" w:eastAsiaTheme="minorHAnsi" w:hAnsi="Calibri" w:cs="Calibri"/>
      <w:color w:val="auto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5A32"/>
    <w:rPr>
      <w:rFonts w:ascii="Calibri" w:eastAsiaTheme="minorHAnsi" w:hAnsi="Calibri" w:cs="Calibri"/>
      <w:sz w:val="22"/>
      <w:szCs w:val="22"/>
      <w:lang w:eastAsia="en-US"/>
    </w:rPr>
  </w:style>
  <w:style w:type="paragraph" w:styleId="Revision">
    <w:name w:val="Revision"/>
    <w:hidden/>
    <w:uiPriority w:val="71"/>
    <w:rsid w:val="00032639"/>
    <w:rPr>
      <w:rFonts w:asciiTheme="minorHAnsi" w:hAnsiTheme="minorHAnsi"/>
      <w:color w:val="0D131F" w:themeColor="text2" w:themeShade="80"/>
      <w:sz w:val="22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579B3"/>
    <w:rPr>
      <w:rFonts w:asciiTheme="minorHAnsi" w:hAnsiTheme="minorHAnsi"/>
      <w:color w:val="0D131F" w:themeColor="text2" w:themeShade="80"/>
      <w:sz w:val="22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97C6F"/>
    <w:pPr>
      <w:numPr>
        <w:numId w:val="13"/>
      </w:numPr>
      <w:contextualSpacing/>
    </w:pPr>
    <w:rPr>
      <w:rFonts w:eastAsiaTheme="minorEastAsia" w:cstheme="minorBid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23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3DCE"/>
    <w:rPr>
      <w:rFonts w:eastAsiaTheme="minorEastAsia" w:cstheme="minorBidi"/>
      <w:color w:val="auto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3DCE"/>
    <w:rPr>
      <w:rFonts w:asciiTheme="minorHAnsi" w:eastAsiaTheme="minorEastAsia" w:hAnsiTheme="minorHAnsi" w:cstheme="minorBidi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23DCE"/>
    <w:pPr>
      <w:widowControl w:val="0"/>
    </w:pPr>
    <w:rPr>
      <w:rFonts w:eastAsiaTheme="minorHAnsi" w:cstheme="minorBidi"/>
      <w:color w:val="auto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745"/>
    <w:rPr>
      <w:rFonts w:eastAsia="Times New Roman" w:cs="Times New Roman"/>
      <w:b/>
      <w:bCs/>
      <w:color w:val="0D131F" w:themeColor="text2" w:themeShade="8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745"/>
    <w:rPr>
      <w:rFonts w:asciiTheme="minorHAnsi" w:eastAsiaTheme="minorEastAsia" w:hAnsiTheme="minorHAnsi" w:cstheme="minorBidi"/>
      <w:b/>
      <w:bCs/>
      <w:color w:val="0D131F" w:themeColor="text2" w:themeShade="8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63A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5DDD"/>
    <w:rPr>
      <w:color w:val="4C585A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97C6F"/>
  </w:style>
  <w:style w:type="character" w:customStyle="1" w:styleId="Heading2Char">
    <w:name w:val="Heading 2 Char"/>
    <w:basedOn w:val="DefaultParagraphFont"/>
    <w:link w:val="Heading2"/>
    <w:uiPriority w:val="9"/>
    <w:rsid w:val="00F97C6F"/>
    <w:rPr>
      <w:rFonts w:asciiTheme="majorHAnsi" w:eastAsiaTheme="majorEastAsia" w:hAnsiTheme="majorHAnsi" w:cstheme="majorBidi"/>
      <w:color w:val="33888C" w:themeColor="accent4"/>
      <w:sz w:val="32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97C6F"/>
    <w:rPr>
      <w:rFonts w:asciiTheme="majorHAnsi" w:eastAsiaTheme="majorEastAsia" w:hAnsiTheme="majorHAnsi" w:cstheme="majorBidi"/>
      <w:b/>
      <w:color w:val="FE9761" w:themeColor="accent5"/>
      <w:sz w:val="24"/>
      <w:szCs w:val="24"/>
      <w:lang w:eastAsia="en-US"/>
    </w:rPr>
  </w:style>
  <w:style w:type="character" w:styleId="IntenseEmphasis">
    <w:name w:val="Intense Emphasis"/>
    <w:basedOn w:val="DefaultParagraphFont"/>
    <w:uiPriority w:val="66"/>
    <w:rsid w:val="00F97C6F"/>
    <w:rPr>
      <w:i/>
      <w:iCs/>
      <w:color w:val="33888C" w:themeColor="accent4"/>
    </w:rPr>
  </w:style>
  <w:style w:type="paragraph" w:styleId="IntenseQuote">
    <w:name w:val="Intense Quote"/>
    <w:basedOn w:val="Normal"/>
    <w:next w:val="Normal"/>
    <w:link w:val="IntenseQuoteChar"/>
    <w:uiPriority w:val="60"/>
    <w:rsid w:val="00F97C6F"/>
    <w:pPr>
      <w:pBdr>
        <w:top w:val="single" w:sz="4" w:space="10" w:color="DE3DFE" w:themeColor="accent1"/>
        <w:bottom w:val="single" w:sz="4" w:space="10" w:color="DE3DFE" w:themeColor="accent1"/>
      </w:pBdr>
      <w:spacing w:before="360" w:after="360"/>
      <w:ind w:left="864" w:right="864"/>
      <w:jc w:val="center"/>
    </w:pPr>
    <w:rPr>
      <w:i/>
      <w:iCs/>
      <w:color w:val="FE9761" w:themeColor="accent5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F97C6F"/>
    <w:rPr>
      <w:rFonts w:asciiTheme="minorHAnsi" w:hAnsiTheme="minorHAnsi"/>
      <w:i/>
      <w:iCs/>
      <w:color w:val="FE9761" w:themeColor="accent5"/>
      <w:sz w:val="22"/>
      <w:szCs w:val="24"/>
      <w:lang w:eastAsia="en-US"/>
    </w:rPr>
  </w:style>
  <w:style w:type="character" w:styleId="IntenseReference">
    <w:name w:val="Intense Reference"/>
    <w:basedOn w:val="DefaultParagraphFont"/>
    <w:uiPriority w:val="68"/>
    <w:rsid w:val="00F97C6F"/>
    <w:rPr>
      <w:b/>
      <w:bCs/>
      <w:smallCaps/>
      <w:color w:val="7381E5" w:themeColor="accent2"/>
      <w:spacing w:val="5"/>
    </w:rPr>
  </w:style>
  <w:style w:type="character" w:customStyle="1" w:styleId="ui-provider">
    <w:name w:val="ui-provider"/>
    <w:basedOn w:val="DefaultParagraphFont"/>
    <w:rsid w:val="00616370"/>
  </w:style>
  <w:style w:type="character" w:customStyle="1" w:styleId="ListParagraphChar">
    <w:name w:val="List Paragraph Char"/>
    <w:link w:val="ListParagraph"/>
    <w:uiPriority w:val="34"/>
    <w:qFormat/>
    <w:locked/>
    <w:rsid w:val="00C0631F"/>
    <w:rPr>
      <w:rFonts w:asciiTheme="minorHAnsi" w:eastAsiaTheme="minorEastAsia" w:hAnsiTheme="minorHAnsi" w:cstheme="minorBidi"/>
      <w:color w:val="4C585A" w:themeColor="text1"/>
      <w:sz w:val="22"/>
      <w:szCs w:val="24"/>
      <w:lang w:val="en-US" w:eastAsia="en-US"/>
    </w:rPr>
  </w:style>
  <w:style w:type="paragraph" w:styleId="NoSpacing">
    <w:name w:val="No Spacing"/>
    <w:basedOn w:val="Normal"/>
    <w:uiPriority w:val="1"/>
    <w:qFormat/>
    <w:rsid w:val="007B47F2"/>
    <w:rPr>
      <w:rFonts w:ascii="Calibri" w:eastAsiaTheme="minorHAnsi" w:hAnsi="Calibri" w:cs="Calibri"/>
      <w:color w:val="auto"/>
      <w:szCs w:val="22"/>
      <w:lang w:eastAsia="en-GB"/>
    </w:rPr>
  </w:style>
  <w:style w:type="character" w:customStyle="1" w:styleId="contentpasted0">
    <w:name w:val="contentpasted0"/>
    <w:basedOn w:val="DefaultParagraphFont"/>
    <w:rsid w:val="007B47F2"/>
  </w:style>
  <w:style w:type="character" w:customStyle="1" w:styleId="contentpasted1">
    <w:name w:val="contentpasted1"/>
    <w:basedOn w:val="DefaultParagraphFont"/>
    <w:rsid w:val="007B4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0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cp.ac.uk/nrap" TargetMode="External"/><Relationship Id="rId1" Type="http://schemas.openxmlformats.org/officeDocument/2006/relationships/hyperlink" Target="mailto:nrapinbox@rcp.ac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cp.ac.uk/nrap" TargetMode="External"/><Relationship Id="rId1" Type="http://schemas.openxmlformats.org/officeDocument/2006/relationships/hyperlink" Target="mailto:nrap@rcp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CP new colours 1">
      <a:dk1>
        <a:srgbClr val="4C585A"/>
      </a:dk1>
      <a:lt1>
        <a:srgbClr val="FFFFFF"/>
      </a:lt1>
      <a:dk2>
        <a:srgbClr val="1B273F"/>
      </a:dk2>
      <a:lt2>
        <a:srgbClr val="0081B9"/>
      </a:lt2>
      <a:accent1>
        <a:srgbClr val="DE3DFE"/>
      </a:accent1>
      <a:accent2>
        <a:srgbClr val="7381E5"/>
      </a:accent2>
      <a:accent3>
        <a:srgbClr val="58D7A1"/>
      </a:accent3>
      <a:accent4>
        <a:srgbClr val="33888C"/>
      </a:accent4>
      <a:accent5>
        <a:srgbClr val="FE9761"/>
      </a:accent5>
      <a:accent6>
        <a:srgbClr val="FECC52"/>
      </a:accent6>
      <a:hlink>
        <a:srgbClr val="4C585A"/>
      </a:hlink>
      <a:folHlink>
        <a:srgbClr val="4C585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6C8417C0B6D4AB06FED142CFD6E8B" ma:contentTypeVersion="16" ma:contentTypeDescription="Create a new document." ma:contentTypeScope="" ma:versionID="43eb203cc05f837d09433e2347841669">
  <xsd:schema xmlns:xsd="http://www.w3.org/2001/XMLSchema" xmlns:xs="http://www.w3.org/2001/XMLSchema" xmlns:p="http://schemas.microsoft.com/office/2006/metadata/properties" xmlns:ns2="f1a5f34e-7fe3-4ddf-a408-9f081236fa99" xmlns:ns3="a9225902-e28a-4f93-8698-7034769f5eb3" targetNamespace="http://schemas.microsoft.com/office/2006/metadata/properties" ma:root="true" ma:fieldsID="35b10e1bc53dee3d17659eb2bd262213" ns2:_="" ns3:_="">
    <xsd:import namespace="f1a5f34e-7fe3-4ddf-a408-9f081236fa99"/>
    <xsd:import namespace="a9225902-e28a-4f93-8698-7034769f5e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f34e-7fe3-4ddf-a408-9f081236f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172af68-8bf1-42eb-b08f-23998ba04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25902-e28a-4f93-8698-7034769f5e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cd56795-fb56-49c2-bebb-9b680712aaca}" ma:internalName="TaxCatchAll" ma:showField="CatchAllData" ma:web="a9225902-e28a-4f93-8698-7034769f5e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225902-e28a-4f93-8698-7034769f5eb3" xsi:nil="true"/>
    <lcf76f155ced4ddcb4097134ff3c332f xmlns="f1a5f34e-7fe3-4ddf-a408-9f081236fa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A1612E-66EA-4D8D-8FEF-84086F24C7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718DBB-FB95-4C8A-B2A0-46642BAC4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5f34e-7fe3-4ddf-a408-9f081236fa99"/>
    <ds:schemaRef ds:uri="a9225902-e28a-4f93-8698-7034769f5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27898F-08A2-40BA-9B78-8A528C9D05D9}">
  <ds:schemaRefs>
    <ds:schemaRef ds:uri="http://schemas.microsoft.com/office/2006/metadata/properties"/>
    <ds:schemaRef ds:uri="http://schemas.microsoft.com/office/infopath/2007/PartnerControls"/>
    <ds:schemaRef ds:uri="a9225902-e28a-4f93-8698-7034769f5eb3"/>
    <ds:schemaRef ds:uri="f1a5f34e-7fe3-4ddf-a408-9f081236fa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626</Words>
  <Characters>3571</Characters>
  <Application>Microsoft Office Word</Application>
  <DocSecurity>0</DocSecurity>
  <Lines>29</Lines>
  <Paragraphs>8</Paragraphs>
  <ScaleCrop>false</ScaleCrop>
  <Company>Royal College of Physicians; www.rcplondon.ac.uk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Royal College of Physicians;www.rcplondon.ac.uk</dc:creator>
  <cp:keywords/>
  <dc:description/>
  <cp:lastModifiedBy>Eleanor Rochell</cp:lastModifiedBy>
  <cp:revision>55</cp:revision>
  <cp:lastPrinted>2023-05-31T10:21:00Z</cp:lastPrinted>
  <dcterms:created xsi:type="dcterms:W3CDTF">2024-02-20T13:09:00Z</dcterms:created>
  <dcterms:modified xsi:type="dcterms:W3CDTF">2025-06-11T13:21:00Z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bd1b91c7f9f51b60cfd12b550b2bd8e3a6dca0380373ecaa3c5ddc9a402c17a8</vt:lpwstr>
  </property>
  <property fmtid="{D5CDD505-2E9C-101B-9397-08002B2CF9AE}" pid="3" name="MSIP_Label_b7fc4a01-7f7b-4691-9d43-2f4a072b53e8_Enabled">
    <vt:lpwstr>true</vt:lpwstr>
  </property>
  <property fmtid="{D5CDD505-2E9C-101B-9397-08002B2CF9AE}" pid="4" name="MSIP_Label_b7fc4a01-7f7b-4691-9d43-2f4a072b53e8_SetDate">
    <vt:lpwstr>2023-09-26T18:17:07Z</vt:lpwstr>
  </property>
  <property fmtid="{D5CDD505-2E9C-101B-9397-08002B2CF9AE}" pid="5" name="MSIP_Label_b7fc4a01-7f7b-4691-9d43-2f4a072b53e8_Method">
    <vt:lpwstr>Standard</vt:lpwstr>
  </property>
  <property fmtid="{D5CDD505-2E9C-101B-9397-08002B2CF9AE}" pid="6" name="MSIP_Label_b7fc4a01-7f7b-4691-9d43-2f4a072b53e8_Name">
    <vt:lpwstr>defa4170-0d19-0005-0004-bc88714345d2</vt:lpwstr>
  </property>
  <property fmtid="{D5CDD505-2E9C-101B-9397-08002B2CF9AE}" pid="7" name="MSIP_Label_b7fc4a01-7f7b-4691-9d43-2f4a072b53e8_SiteId">
    <vt:lpwstr>341342fd-7fcb-4aae-8c27-148d241df047</vt:lpwstr>
  </property>
  <property fmtid="{D5CDD505-2E9C-101B-9397-08002B2CF9AE}" pid="8" name="MSIP_Label_b7fc4a01-7f7b-4691-9d43-2f4a072b53e8_ActionId">
    <vt:lpwstr>d2c5c08f-a6e6-4764-b1ce-980cd3e8b16d</vt:lpwstr>
  </property>
  <property fmtid="{D5CDD505-2E9C-101B-9397-08002B2CF9AE}" pid="9" name="MSIP_Label_b7fc4a01-7f7b-4691-9d43-2f4a072b53e8_ContentBits">
    <vt:lpwstr>0</vt:lpwstr>
  </property>
  <property fmtid="{D5CDD505-2E9C-101B-9397-08002B2CF9AE}" pid="10" name="ContentTypeId">
    <vt:lpwstr>0x0101002816C8417C0B6D4AB06FED142CFD6E8B</vt:lpwstr>
  </property>
  <property fmtid="{D5CDD505-2E9C-101B-9397-08002B2CF9AE}" pid="11" name="MediaServiceImageTags">
    <vt:lpwstr/>
  </property>
</Properties>
</file>